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2C8" w:rsidRPr="00542308" w:rsidRDefault="00D372C8" w:rsidP="00D372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D372C8" w:rsidRPr="00444D66" w:rsidRDefault="00D372C8" w:rsidP="00D372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4D66">
        <w:rPr>
          <w:rFonts w:ascii="Times New Roman" w:hAnsi="Times New Roman"/>
          <w:b/>
          <w:sz w:val="28"/>
          <w:szCs w:val="28"/>
        </w:rPr>
        <w:t>к проекту постановления Правительства Российской Федерации</w:t>
      </w:r>
      <w:r w:rsidRPr="00444D66">
        <w:rPr>
          <w:rFonts w:ascii="Times New Roman" w:hAnsi="Times New Roman"/>
          <w:b/>
          <w:sz w:val="28"/>
          <w:szCs w:val="28"/>
        </w:rPr>
        <w:br/>
        <w:t>«</w:t>
      </w:r>
      <w:r w:rsidR="00444D66" w:rsidRPr="00444D66">
        <w:rPr>
          <w:rFonts w:ascii="Times New Roman" w:hAnsi="Times New Roman"/>
          <w:b/>
          <w:sz w:val="28"/>
          <w:szCs w:val="28"/>
        </w:rPr>
        <w:t>О внесении изменений в единый перечень продукции, подтверждение соответствия которой осуществляется в форме принятия декларации о соответствии</w:t>
      </w:r>
      <w:r w:rsidRPr="00444D66">
        <w:rPr>
          <w:rFonts w:ascii="Times New Roman" w:hAnsi="Times New Roman"/>
          <w:b/>
          <w:sz w:val="28"/>
          <w:szCs w:val="28"/>
        </w:rPr>
        <w:t>»</w:t>
      </w:r>
    </w:p>
    <w:p w:rsidR="00D372C8" w:rsidRPr="00CD2BA9" w:rsidRDefault="00D372C8" w:rsidP="00D372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C20" w:rsidRDefault="00D372C8" w:rsidP="00B36C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A2915">
        <w:rPr>
          <w:rFonts w:ascii="Times New Roman" w:hAnsi="Times New Roman"/>
          <w:sz w:val="28"/>
          <w:szCs w:val="28"/>
        </w:rPr>
        <w:t>Проект постановления Правительства Российской Федерации «</w:t>
      </w:r>
      <w:r w:rsidR="000C3177" w:rsidRPr="002A2915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B36C20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01 декабря 2009 г. № 982</w:t>
      </w:r>
      <w:r w:rsidRPr="002A2915">
        <w:rPr>
          <w:rFonts w:ascii="Times New Roman" w:hAnsi="Times New Roman"/>
          <w:sz w:val="28"/>
          <w:szCs w:val="28"/>
        </w:rPr>
        <w:t xml:space="preserve">» (далее – проект постановления) разработан </w:t>
      </w:r>
      <w:r w:rsidR="000A0002" w:rsidRPr="002A2915">
        <w:rPr>
          <w:rFonts w:ascii="Times New Roman" w:hAnsi="Times New Roman"/>
          <w:sz w:val="28"/>
          <w:szCs w:val="28"/>
        </w:rPr>
        <w:t>Министерством</w:t>
      </w:r>
      <w:r w:rsidR="00A73506" w:rsidRPr="002A2915">
        <w:rPr>
          <w:rFonts w:ascii="Times New Roman" w:hAnsi="Times New Roman"/>
          <w:sz w:val="28"/>
          <w:szCs w:val="28"/>
        </w:rPr>
        <w:t xml:space="preserve"> </w:t>
      </w:r>
      <w:r w:rsidR="000A0002" w:rsidRPr="002A2915">
        <w:rPr>
          <w:rFonts w:ascii="Times New Roman" w:hAnsi="Times New Roman"/>
          <w:sz w:val="28"/>
          <w:szCs w:val="28"/>
        </w:rPr>
        <w:t xml:space="preserve">промышленности и торговли Российской Федерации </w:t>
      </w:r>
      <w:r w:rsidR="000C3177" w:rsidRPr="002A2915">
        <w:rPr>
          <w:rFonts w:ascii="Times New Roman" w:hAnsi="Times New Roman"/>
          <w:sz w:val="28"/>
          <w:szCs w:val="28"/>
        </w:rPr>
        <w:t xml:space="preserve">в соответствии </w:t>
      </w:r>
      <w:r w:rsidR="00A73506" w:rsidRPr="002A2915">
        <w:rPr>
          <w:rFonts w:ascii="Times New Roman" w:hAnsi="Times New Roman"/>
          <w:sz w:val="28"/>
          <w:szCs w:val="28"/>
        </w:rPr>
        <w:t>со</w:t>
      </w:r>
      <w:r w:rsidR="00444D66">
        <w:rPr>
          <w:rFonts w:ascii="Times New Roman" w:hAnsi="Times New Roman"/>
          <w:sz w:val="28"/>
          <w:szCs w:val="28"/>
        </w:rPr>
        <w:t> </w:t>
      </w:r>
      <w:r w:rsidR="00A73506" w:rsidRPr="002A2915">
        <w:rPr>
          <w:rFonts w:ascii="Times New Roman" w:hAnsi="Times New Roman"/>
          <w:sz w:val="28"/>
          <w:szCs w:val="28"/>
        </w:rPr>
        <w:t xml:space="preserve">статьей </w:t>
      </w:r>
      <w:r w:rsidR="00E37E4F" w:rsidRPr="002A2915">
        <w:rPr>
          <w:rFonts w:ascii="Times New Roman" w:hAnsi="Times New Roman"/>
          <w:sz w:val="28"/>
          <w:szCs w:val="28"/>
        </w:rPr>
        <w:t>46</w:t>
      </w:r>
      <w:r w:rsidR="00A73506" w:rsidRPr="002A2915">
        <w:rPr>
          <w:rFonts w:ascii="Times New Roman" w:hAnsi="Times New Roman"/>
          <w:sz w:val="28"/>
          <w:szCs w:val="28"/>
        </w:rPr>
        <w:t xml:space="preserve"> Федерального закона от 27</w:t>
      </w:r>
      <w:r w:rsidR="00B36C20">
        <w:rPr>
          <w:rFonts w:ascii="Times New Roman" w:hAnsi="Times New Roman"/>
          <w:sz w:val="28"/>
          <w:szCs w:val="28"/>
        </w:rPr>
        <w:t> </w:t>
      </w:r>
      <w:r w:rsidR="00A73506" w:rsidRPr="002A2915">
        <w:rPr>
          <w:rFonts w:ascii="Times New Roman" w:hAnsi="Times New Roman"/>
          <w:sz w:val="28"/>
          <w:szCs w:val="28"/>
        </w:rPr>
        <w:t>декабря 2002 г. №</w:t>
      </w:r>
      <w:r w:rsidR="004521CF">
        <w:rPr>
          <w:rFonts w:ascii="Times New Roman" w:hAnsi="Times New Roman"/>
          <w:sz w:val="28"/>
          <w:szCs w:val="28"/>
        </w:rPr>
        <w:t> </w:t>
      </w:r>
      <w:r w:rsidR="00A73506" w:rsidRPr="002A2915">
        <w:rPr>
          <w:rFonts w:ascii="Times New Roman" w:hAnsi="Times New Roman"/>
          <w:sz w:val="28"/>
          <w:szCs w:val="28"/>
        </w:rPr>
        <w:t xml:space="preserve">184-ФЗ «О </w:t>
      </w:r>
      <w:r w:rsidR="00B36C20">
        <w:rPr>
          <w:rFonts w:ascii="Times New Roman" w:hAnsi="Times New Roman"/>
          <w:sz w:val="28"/>
          <w:szCs w:val="28"/>
        </w:rPr>
        <w:t>техническом регулировании», в соответствии с пунктом 11 поручения Первого заместителя Председателя Правительства Российской Федерации – Министра финансов Российской</w:t>
      </w:r>
      <w:proofErr w:type="gramEnd"/>
      <w:r w:rsidR="00B36C20">
        <w:rPr>
          <w:rFonts w:ascii="Times New Roman" w:hAnsi="Times New Roman"/>
          <w:sz w:val="28"/>
          <w:szCs w:val="28"/>
        </w:rPr>
        <w:t xml:space="preserve"> Федерации А.Г. </w:t>
      </w:r>
      <w:proofErr w:type="spellStart"/>
      <w:r w:rsidR="00B36C20">
        <w:rPr>
          <w:rFonts w:ascii="Times New Roman" w:hAnsi="Times New Roman"/>
          <w:sz w:val="28"/>
          <w:szCs w:val="28"/>
        </w:rPr>
        <w:t>Силуанова</w:t>
      </w:r>
      <w:proofErr w:type="spellEnd"/>
      <w:r w:rsidR="00B36C20">
        <w:rPr>
          <w:rFonts w:ascii="Times New Roman" w:hAnsi="Times New Roman"/>
          <w:sz w:val="28"/>
          <w:szCs w:val="28"/>
        </w:rPr>
        <w:t xml:space="preserve"> от 04 июня 2019 г. № СА-П2-4573 (далее – Поручение), а также в соответствии с разделом </w:t>
      </w:r>
      <w:r w:rsidR="00B36C20">
        <w:rPr>
          <w:rFonts w:ascii="Times New Roman" w:hAnsi="Times New Roman"/>
          <w:sz w:val="28"/>
          <w:szCs w:val="28"/>
          <w:lang w:val="en-US"/>
        </w:rPr>
        <w:t>II</w:t>
      </w:r>
      <w:r w:rsidR="00B36C20" w:rsidRPr="00B36C20">
        <w:rPr>
          <w:rFonts w:ascii="Times New Roman" w:hAnsi="Times New Roman"/>
          <w:sz w:val="28"/>
          <w:szCs w:val="28"/>
        </w:rPr>
        <w:t xml:space="preserve"> </w:t>
      </w:r>
      <w:r w:rsidR="00B36C20">
        <w:rPr>
          <w:rFonts w:ascii="Times New Roman" w:hAnsi="Times New Roman"/>
          <w:sz w:val="28"/>
          <w:szCs w:val="28"/>
        </w:rPr>
        <w:t>протокола заседания Государственной комиссии по противодействию незаконному обороту промышленной продукции от 24 апреля 2019 г. № 15 (далее – протокол заседания).</w:t>
      </w:r>
    </w:p>
    <w:p w:rsidR="00B36C20" w:rsidRDefault="00B36C20" w:rsidP="00B36C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Указанным Поручением </w:t>
      </w:r>
      <w:proofErr w:type="spellStart"/>
      <w:r>
        <w:rPr>
          <w:rFonts w:ascii="Times New Roman" w:hAnsi="Times New Roman"/>
          <w:sz w:val="28"/>
          <w:szCs w:val="28"/>
        </w:rPr>
        <w:t>Минпромторгу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необходимо принять меры по устранению барьеров в части установления требований по обязательному подтверждению соответствия инвентаря для спортивных игр, сейфов, запирающих устройств, очков солнцезащитных в соответствии с Решением Коллегии Евразийской экономической комиссии от 19 марта 2019 г. № 31 (далее – Решение № 31).</w:t>
      </w:r>
    </w:p>
    <w:p w:rsidR="00B36C20" w:rsidRDefault="00B36C20" w:rsidP="00B36C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положениями статьи 46 Федерального закона от 27 декабря 2002 г. № 184-ФЗ «О техническом регулировании» постановлением Правительства Российской Федерации от 01 декабря 2009 г. № 982 утверждены единый перечень продукции, подлежащей обязательной сертификации, и единый перечень продукции, подтверждение соответствия которой осуществляется в форме принятия декларации о соответствии (далее – Перечни).</w:t>
      </w:r>
    </w:p>
    <w:p w:rsidR="00B36C20" w:rsidRDefault="00B36C20" w:rsidP="00B36C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указанные Перечни </w:t>
      </w:r>
      <w:proofErr w:type="gramStart"/>
      <w:r>
        <w:rPr>
          <w:rFonts w:ascii="Times New Roman" w:hAnsi="Times New Roman"/>
          <w:sz w:val="28"/>
          <w:szCs w:val="28"/>
        </w:rPr>
        <w:t>включены</w:t>
      </w:r>
      <w:proofErr w:type="gramEnd"/>
      <w:r>
        <w:rPr>
          <w:rFonts w:ascii="Times New Roman" w:hAnsi="Times New Roman"/>
          <w:sz w:val="28"/>
          <w:szCs w:val="28"/>
        </w:rPr>
        <w:t xml:space="preserve"> в том числе инвентарь для спортивных игр, сейфы, запирающие устройства, очки солнцезащитные.</w:t>
      </w:r>
    </w:p>
    <w:p w:rsidR="00B36C20" w:rsidRDefault="00B36C20" w:rsidP="00B36C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положениям Решения № 31 наличие нормы в рамках национального законодательства государства-члена Евразийского экономического союза, </w:t>
      </w:r>
      <w:r>
        <w:rPr>
          <w:rFonts w:ascii="Times New Roman" w:hAnsi="Times New Roman"/>
          <w:sz w:val="28"/>
          <w:szCs w:val="28"/>
        </w:rPr>
        <w:lastRenderedPageBreak/>
        <w:t>предусматривающей требования по обязательному подтверждению соответствия в отношении указанной продукции, не соответствует положениям пункта 1 статьи 52 Договора о Евразийском экономическом союзе.</w:t>
      </w:r>
    </w:p>
    <w:p w:rsidR="00B36C20" w:rsidRPr="00B36C20" w:rsidRDefault="00B36C20" w:rsidP="00B36C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Также, согласно положениям протокола заседания, в целях противодействия незаконном обороту трубной продукции необходимо включение в единый перечень продукции, подлежащей обязательной сертификации, утвержденный постановлением Правительства Российской Федерации от 01 декабря 2009 г. № 982, следующих позиций трубной продукции: </w:t>
      </w:r>
      <w:r w:rsidRPr="00B36C20">
        <w:rPr>
          <w:rFonts w:ascii="Times New Roman" w:hAnsi="Times New Roman"/>
          <w:sz w:val="28"/>
          <w:szCs w:val="28"/>
        </w:rPr>
        <w:t xml:space="preserve">Трубы канализационные </w:t>
      </w:r>
      <w:r w:rsidRPr="00B36C20">
        <w:rPr>
          <w:rFonts w:ascii="Times New Roman" w:hAnsi="Times New Roman"/>
          <w:sz w:val="28"/>
          <w:szCs w:val="28"/>
        </w:rPr>
        <w:br/>
        <w:t>и фасонные части к ним из полиэтилена (код ОКПД</w:t>
      </w:r>
      <w:proofErr w:type="gramStart"/>
      <w:r w:rsidRPr="00B36C20">
        <w:rPr>
          <w:rFonts w:ascii="Times New Roman" w:hAnsi="Times New Roman"/>
          <w:sz w:val="28"/>
          <w:szCs w:val="28"/>
        </w:rPr>
        <w:t>2</w:t>
      </w:r>
      <w:proofErr w:type="gramEnd"/>
      <w:r w:rsidRPr="00B36C20">
        <w:rPr>
          <w:rFonts w:ascii="Times New Roman" w:hAnsi="Times New Roman"/>
          <w:sz w:val="28"/>
          <w:szCs w:val="28"/>
        </w:rPr>
        <w:t xml:space="preserve"> 22.21.21.123); Трубы металлопластовые (ОКПД2 22.21.21.124); Трубы полимерные жесткие прочие (ОКПД2 22.21.21.129); Фитинги прочие пластмассовые (ОКПД2 22.21.29.130); Изделия пластмассовые прочие, Колодцы (ОКПД2 22.29.29); Трубы чугунные (ОКПД2 24.51.20.110); Фитинги чугунные (ОКПД2 24.51.30.000).</w:t>
      </w:r>
    </w:p>
    <w:p w:rsidR="00B36C20" w:rsidRDefault="006B2B66" w:rsidP="00B36C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проектом постановления предусмотрено исключение</w:t>
      </w:r>
      <w:r w:rsidR="00B36C20">
        <w:rPr>
          <w:rFonts w:ascii="Times New Roman" w:hAnsi="Times New Roman"/>
          <w:sz w:val="28"/>
          <w:szCs w:val="28"/>
        </w:rPr>
        <w:t xml:space="preserve"> из утвержденных Перечней продукции</w:t>
      </w:r>
      <w:r>
        <w:rPr>
          <w:rFonts w:ascii="Times New Roman" w:hAnsi="Times New Roman"/>
          <w:sz w:val="28"/>
          <w:szCs w:val="28"/>
        </w:rPr>
        <w:t xml:space="preserve"> в соответствии с Решением № 31, а также введение обязательной сертификации для трубной продукции</w:t>
      </w:r>
      <w:r w:rsidR="00B36C20">
        <w:rPr>
          <w:rFonts w:ascii="Times New Roman" w:hAnsi="Times New Roman"/>
          <w:sz w:val="28"/>
          <w:szCs w:val="28"/>
        </w:rPr>
        <w:t>.</w:t>
      </w:r>
    </w:p>
    <w:p w:rsidR="00FB635E" w:rsidRDefault="00FB635E" w:rsidP="00FB635E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Ввиду необходимости аккредитации в национальной системе аккредитации дополнительных органов по оценке соответствия (органов по сертификации и испытательных лабораторий (центров)) проектом постановления предусмотрена дата вступления в силу по истечении 6 месяцев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даты его официального опубликования.</w:t>
      </w:r>
    </w:p>
    <w:p w:rsidR="00FB635E" w:rsidRDefault="00FB635E" w:rsidP="00FB635E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Установленный срок переходного периода связан со сроками аккредитации </w:t>
      </w:r>
      <w:r w:rsidRPr="002F1D27">
        <w:rPr>
          <w:rFonts w:ascii="Times New Roman" w:hAnsi="Times New Roman"/>
          <w:sz w:val="28"/>
          <w:szCs w:val="28"/>
        </w:rPr>
        <w:t xml:space="preserve">юридических лиц, индивидуальных предпринимателей, выполняющих работы по оценке соответствия, </w:t>
      </w:r>
      <w:r>
        <w:rPr>
          <w:rFonts w:ascii="Times New Roman" w:hAnsi="Times New Roman"/>
          <w:sz w:val="28"/>
          <w:szCs w:val="28"/>
        </w:rPr>
        <w:t>в национальной системе аккредитации.</w:t>
      </w:r>
    </w:p>
    <w:p w:rsidR="00FB635E" w:rsidRDefault="00FB635E" w:rsidP="00FB635E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05 июня 2014 г. № 519 «</w:t>
      </w:r>
      <w:r w:rsidRPr="002F1D27">
        <w:rPr>
          <w:rFonts w:ascii="Times New Roman" w:hAnsi="Times New Roman"/>
          <w:sz w:val="28"/>
          <w:szCs w:val="28"/>
        </w:rPr>
        <w:t xml:space="preserve">Об утверждении общих сроков осуществления аккредитации и процедуры подтверждения компетентности аккредитованного лица, в том числе общих сроков проведения документарной оценки соответствия заявителя, аккредитованного лица критериям аккредитации и общих сроков проведения выездной оценки соответствия заявителя, аккредитованного лица критериям </w:t>
      </w:r>
      <w:r w:rsidRPr="002F1D27">
        <w:rPr>
          <w:rFonts w:ascii="Times New Roman" w:hAnsi="Times New Roman"/>
          <w:sz w:val="28"/>
          <w:szCs w:val="28"/>
        </w:rPr>
        <w:lastRenderedPageBreak/>
        <w:t>аккредитации, а также сроков отдельных административных процедур при осуществлении аккредитации</w:t>
      </w:r>
      <w:proofErr w:type="gramEnd"/>
      <w:r w:rsidRPr="002F1D27">
        <w:rPr>
          <w:rFonts w:ascii="Times New Roman" w:hAnsi="Times New Roman"/>
          <w:sz w:val="28"/>
          <w:szCs w:val="28"/>
        </w:rPr>
        <w:t xml:space="preserve"> и процедуры подтверждения компетентности аккредитованного лица» </w:t>
      </w:r>
      <w:r>
        <w:rPr>
          <w:rFonts w:ascii="Times New Roman" w:hAnsi="Times New Roman"/>
          <w:sz w:val="28"/>
          <w:szCs w:val="28"/>
        </w:rPr>
        <w:t>о</w:t>
      </w:r>
      <w:r w:rsidRPr="002F1D27">
        <w:rPr>
          <w:rFonts w:ascii="Times New Roman" w:hAnsi="Times New Roman"/>
          <w:sz w:val="28"/>
          <w:szCs w:val="28"/>
        </w:rPr>
        <w:t xml:space="preserve">бщий срок осуществления аккредитации составляет 100 рабочих дней со дня приема заявления об аккредитации и прилагаемых к нему документов до дня принятия решения в соответствии с </w:t>
      </w:r>
      <w:hyperlink r:id="rId8" w:history="1">
        <w:r w:rsidRPr="002F1D27">
          <w:rPr>
            <w:rFonts w:ascii="Times New Roman" w:hAnsi="Times New Roman"/>
            <w:sz w:val="28"/>
            <w:szCs w:val="28"/>
          </w:rPr>
          <w:t>частью 28 статьи 17</w:t>
        </w:r>
      </w:hyperlink>
      <w:r w:rsidRPr="002F1D27">
        <w:rPr>
          <w:rFonts w:ascii="Times New Roman" w:hAnsi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/>
          <w:sz w:val="28"/>
          <w:szCs w:val="28"/>
        </w:rPr>
        <w:t xml:space="preserve"> от 28 декабря 2013 г. № 412-ФЗ</w:t>
      </w:r>
      <w:r w:rsidRPr="002F1D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2F1D27">
        <w:rPr>
          <w:rFonts w:ascii="Times New Roman" w:hAnsi="Times New Roman"/>
          <w:sz w:val="28"/>
          <w:szCs w:val="28"/>
        </w:rPr>
        <w:t>Об аккредитации в национальной системе аккредитации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D56B21" w:rsidRPr="002A2915" w:rsidRDefault="00D56B21" w:rsidP="002A2915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915">
        <w:rPr>
          <w:rFonts w:ascii="Times New Roman" w:hAnsi="Times New Roman"/>
          <w:sz w:val="28"/>
          <w:szCs w:val="28"/>
        </w:rPr>
        <w:t xml:space="preserve">Проект </w:t>
      </w:r>
      <w:r w:rsidR="00C034B8" w:rsidRPr="002A2915">
        <w:rPr>
          <w:rFonts w:ascii="Times New Roman" w:hAnsi="Times New Roman"/>
          <w:sz w:val="28"/>
          <w:szCs w:val="28"/>
        </w:rPr>
        <w:t xml:space="preserve">постановления </w:t>
      </w:r>
      <w:r w:rsidRPr="002A2915">
        <w:rPr>
          <w:rFonts w:ascii="Times New Roman" w:hAnsi="Times New Roman"/>
          <w:sz w:val="28"/>
          <w:szCs w:val="28"/>
        </w:rPr>
        <w:t xml:space="preserve">соответствует положениям </w:t>
      </w:r>
      <w:hyperlink r:id="rId9" w:history="1">
        <w:r w:rsidRPr="002A2915">
          <w:rPr>
            <w:rFonts w:ascii="Times New Roman" w:hAnsi="Times New Roman"/>
            <w:sz w:val="28"/>
            <w:szCs w:val="28"/>
          </w:rPr>
          <w:t>Договора</w:t>
        </w:r>
      </w:hyperlink>
      <w:r w:rsidRPr="002A2915">
        <w:rPr>
          <w:rFonts w:ascii="Times New Roman" w:hAnsi="Times New Roman"/>
          <w:sz w:val="28"/>
          <w:szCs w:val="28"/>
        </w:rPr>
        <w:t xml:space="preserve"> о Евразийском экономическом союзе, а также положениям иных международных договоров Российской Федерации.</w:t>
      </w:r>
    </w:p>
    <w:p w:rsidR="00943AC9" w:rsidRPr="002A2915" w:rsidRDefault="00D56B21" w:rsidP="002A2915">
      <w:pPr>
        <w:pStyle w:val="Style11"/>
        <w:widowControl/>
        <w:spacing w:line="348" w:lineRule="auto"/>
        <w:ind w:firstLine="709"/>
        <w:rPr>
          <w:sz w:val="28"/>
          <w:szCs w:val="28"/>
        </w:rPr>
      </w:pPr>
      <w:r w:rsidRPr="002A2915">
        <w:rPr>
          <w:bCs/>
          <w:color w:val="000000"/>
          <w:sz w:val="28"/>
          <w:szCs w:val="28"/>
        </w:rPr>
        <w:t xml:space="preserve">Принятие </w:t>
      </w:r>
      <w:r w:rsidR="00C034B8" w:rsidRPr="002A2915">
        <w:rPr>
          <w:bCs/>
          <w:color w:val="000000"/>
          <w:sz w:val="28"/>
          <w:szCs w:val="28"/>
        </w:rPr>
        <w:t>п</w:t>
      </w:r>
      <w:r w:rsidRPr="002A2915">
        <w:rPr>
          <w:bCs/>
          <w:color w:val="000000"/>
          <w:sz w:val="28"/>
          <w:szCs w:val="28"/>
        </w:rPr>
        <w:t xml:space="preserve">роекта </w:t>
      </w:r>
      <w:r w:rsidR="00C034B8" w:rsidRPr="002A2915">
        <w:rPr>
          <w:bCs/>
          <w:color w:val="000000"/>
          <w:sz w:val="28"/>
          <w:szCs w:val="28"/>
        </w:rPr>
        <w:t xml:space="preserve">постановления </w:t>
      </w:r>
      <w:r w:rsidRPr="002A2915">
        <w:rPr>
          <w:sz w:val="28"/>
          <w:szCs w:val="28"/>
        </w:rPr>
        <w:t>не потребует дополнительных расходов за</w:t>
      </w:r>
      <w:r w:rsidR="00810D28" w:rsidRPr="002A2915">
        <w:rPr>
          <w:sz w:val="28"/>
          <w:szCs w:val="28"/>
        </w:rPr>
        <w:t> </w:t>
      </w:r>
      <w:r w:rsidRPr="002A2915">
        <w:rPr>
          <w:sz w:val="28"/>
          <w:szCs w:val="28"/>
        </w:rPr>
        <w:t>счет федерального бюджета</w:t>
      </w:r>
      <w:r w:rsidRPr="002A2915">
        <w:rPr>
          <w:bCs/>
          <w:color w:val="000000"/>
          <w:sz w:val="28"/>
          <w:szCs w:val="28"/>
        </w:rPr>
        <w:t xml:space="preserve">, </w:t>
      </w:r>
      <w:r w:rsidRPr="002A2915">
        <w:rPr>
          <w:color w:val="000000"/>
          <w:sz w:val="28"/>
          <w:szCs w:val="28"/>
        </w:rPr>
        <w:t>не повлечет каких-либо социальных и иных последствий</w:t>
      </w:r>
      <w:r w:rsidRPr="002A2915">
        <w:rPr>
          <w:bCs/>
          <w:color w:val="000000"/>
          <w:sz w:val="28"/>
          <w:szCs w:val="28"/>
        </w:rPr>
        <w:t xml:space="preserve">, не окажет влияния на деятельность органов государственной власти субъектов Российской Федерации и органов местного самоуправления, не потребует </w:t>
      </w:r>
      <w:r w:rsidRPr="002A2915">
        <w:rPr>
          <w:color w:val="000000"/>
          <w:sz w:val="28"/>
          <w:szCs w:val="28"/>
        </w:rPr>
        <w:t>дополнительного увеличения численного состава федеральных органов исполнительной власти, исполнительных органов государственной власти субъектов Российской Федерации.</w:t>
      </w:r>
    </w:p>
    <w:sectPr w:rsidR="00943AC9" w:rsidRPr="002A2915" w:rsidSect="00102122">
      <w:headerReference w:type="default" r:id="rId10"/>
      <w:pgSz w:w="11906" w:h="16838" w:code="9"/>
      <w:pgMar w:top="709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DCD" w:rsidRDefault="00211DCD">
      <w:pPr>
        <w:spacing w:after="0" w:line="240" w:lineRule="auto"/>
      </w:pPr>
      <w:r>
        <w:separator/>
      </w:r>
    </w:p>
  </w:endnote>
  <w:endnote w:type="continuationSeparator" w:id="0">
    <w:p w:rsidR="00211DCD" w:rsidRDefault="0021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DCD" w:rsidRDefault="00211DCD">
      <w:pPr>
        <w:spacing w:after="0" w:line="240" w:lineRule="auto"/>
      </w:pPr>
      <w:r>
        <w:separator/>
      </w:r>
    </w:p>
  </w:footnote>
  <w:footnote w:type="continuationSeparator" w:id="0">
    <w:p w:rsidR="00211DCD" w:rsidRDefault="00211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89A" w:rsidRPr="007F6845" w:rsidRDefault="00481DD9" w:rsidP="007F6845">
    <w:pPr>
      <w:pStyle w:val="a3"/>
      <w:jc w:val="center"/>
      <w:rPr>
        <w:rFonts w:ascii="Times New Roman" w:hAnsi="Times New Roman"/>
        <w:sz w:val="28"/>
        <w:szCs w:val="28"/>
      </w:rPr>
    </w:pPr>
    <w:r w:rsidRPr="007F6845">
      <w:rPr>
        <w:rFonts w:ascii="Times New Roman" w:hAnsi="Times New Roman"/>
        <w:sz w:val="28"/>
        <w:szCs w:val="28"/>
      </w:rPr>
      <w:fldChar w:fldCharType="begin"/>
    </w:r>
    <w:r w:rsidR="00C034B8" w:rsidRPr="007F6845">
      <w:rPr>
        <w:rFonts w:ascii="Times New Roman" w:hAnsi="Times New Roman"/>
        <w:sz w:val="28"/>
        <w:szCs w:val="28"/>
      </w:rPr>
      <w:instrText xml:space="preserve"> PAGE   \* MERGEFORMAT </w:instrText>
    </w:r>
    <w:r w:rsidRPr="007F6845">
      <w:rPr>
        <w:rFonts w:ascii="Times New Roman" w:hAnsi="Times New Roman"/>
        <w:sz w:val="28"/>
        <w:szCs w:val="28"/>
      </w:rPr>
      <w:fldChar w:fldCharType="separate"/>
    </w:r>
    <w:r w:rsidR="00E33DF1">
      <w:rPr>
        <w:rFonts w:ascii="Times New Roman" w:hAnsi="Times New Roman"/>
        <w:noProof/>
        <w:sz w:val="28"/>
        <w:szCs w:val="28"/>
      </w:rPr>
      <w:t>3</w:t>
    </w:r>
    <w:r w:rsidRPr="007F6845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468D"/>
    <w:multiLevelType w:val="hybridMultilevel"/>
    <w:tmpl w:val="767280E4"/>
    <w:lvl w:ilvl="0" w:tplc="0B60DB3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C8"/>
    <w:rsid w:val="000A0002"/>
    <w:rsid w:val="000B713F"/>
    <w:rsid w:val="000C3177"/>
    <w:rsid w:val="000F53C4"/>
    <w:rsid w:val="00102122"/>
    <w:rsid w:val="00123AAC"/>
    <w:rsid w:val="001771F1"/>
    <w:rsid w:val="001A77A0"/>
    <w:rsid w:val="001B2F6A"/>
    <w:rsid w:val="00211DCD"/>
    <w:rsid w:val="00246994"/>
    <w:rsid w:val="002A2915"/>
    <w:rsid w:val="00301006"/>
    <w:rsid w:val="00352E15"/>
    <w:rsid w:val="00372D8C"/>
    <w:rsid w:val="003E1CD1"/>
    <w:rsid w:val="00436659"/>
    <w:rsid w:val="00444D66"/>
    <w:rsid w:val="004521CF"/>
    <w:rsid w:val="00481DD9"/>
    <w:rsid w:val="004F6301"/>
    <w:rsid w:val="005A041A"/>
    <w:rsid w:val="006347D8"/>
    <w:rsid w:val="00674B29"/>
    <w:rsid w:val="00697C43"/>
    <w:rsid w:val="006B2B66"/>
    <w:rsid w:val="007833F7"/>
    <w:rsid w:val="00784201"/>
    <w:rsid w:val="007936F3"/>
    <w:rsid w:val="007D469E"/>
    <w:rsid w:val="007E6E6F"/>
    <w:rsid w:val="00810D28"/>
    <w:rsid w:val="00850FD3"/>
    <w:rsid w:val="008E792D"/>
    <w:rsid w:val="00943AC9"/>
    <w:rsid w:val="00981CB2"/>
    <w:rsid w:val="009C069F"/>
    <w:rsid w:val="009C6E19"/>
    <w:rsid w:val="00A049F6"/>
    <w:rsid w:val="00A42042"/>
    <w:rsid w:val="00A5697B"/>
    <w:rsid w:val="00A73506"/>
    <w:rsid w:val="00B22816"/>
    <w:rsid w:val="00B36C20"/>
    <w:rsid w:val="00B66F78"/>
    <w:rsid w:val="00BB5B4D"/>
    <w:rsid w:val="00BF38F6"/>
    <w:rsid w:val="00BF4BBF"/>
    <w:rsid w:val="00C034B8"/>
    <w:rsid w:val="00C0792E"/>
    <w:rsid w:val="00C72F5F"/>
    <w:rsid w:val="00D372C8"/>
    <w:rsid w:val="00D56B21"/>
    <w:rsid w:val="00DA269C"/>
    <w:rsid w:val="00DD5FD9"/>
    <w:rsid w:val="00E31749"/>
    <w:rsid w:val="00E333C7"/>
    <w:rsid w:val="00E33DF1"/>
    <w:rsid w:val="00E37E4F"/>
    <w:rsid w:val="00E51C71"/>
    <w:rsid w:val="00E544C6"/>
    <w:rsid w:val="00E55FB7"/>
    <w:rsid w:val="00EE6C60"/>
    <w:rsid w:val="00F0228C"/>
    <w:rsid w:val="00F5698B"/>
    <w:rsid w:val="00FB635E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C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2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72C8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6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6B2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"/>
    <w:uiPriority w:val="99"/>
    <w:rsid w:val="00D56B21"/>
    <w:pPr>
      <w:widowControl w:val="0"/>
      <w:autoSpaceDE w:val="0"/>
      <w:autoSpaceDN w:val="0"/>
      <w:adjustRightInd w:val="0"/>
      <w:spacing w:after="0" w:line="325" w:lineRule="exact"/>
      <w:ind w:firstLine="566"/>
      <w:jc w:val="both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B36C20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B36C2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C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2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72C8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6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6B2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"/>
    <w:uiPriority w:val="99"/>
    <w:rsid w:val="00D56B21"/>
    <w:pPr>
      <w:widowControl w:val="0"/>
      <w:autoSpaceDE w:val="0"/>
      <w:autoSpaceDN w:val="0"/>
      <w:adjustRightInd w:val="0"/>
      <w:spacing w:after="0" w:line="325" w:lineRule="exact"/>
      <w:ind w:firstLine="566"/>
      <w:jc w:val="both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B36C20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B36C2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AB4605885A84560E631D2C83C0F87B225FB0D133C54E518D38DF3892C791653823E19F8BDF43F4D29756F4687C1C7023771F4BD3F42A5BVBmE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97162D3D9D9581AF009D48200870A89945320C283682829BF8FDEC9ADBq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Самоходская Дарья Александровна</dc:creator>
  <cp:lastModifiedBy>Абросимова Галина Владимировна</cp:lastModifiedBy>
  <cp:revision>2</cp:revision>
  <cp:lastPrinted>2016-02-18T10:14:00Z</cp:lastPrinted>
  <dcterms:created xsi:type="dcterms:W3CDTF">2019-07-08T04:50:00Z</dcterms:created>
  <dcterms:modified xsi:type="dcterms:W3CDTF">2019-07-08T04:50:00Z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{09151A31-EB7F-4029-BCB2-76B5A1E66F4A}</vt:lpwstr>
  </property>
  <property fmtid="{D5CDD505-2E9C-101B-9397-08002B2CF9AE}" pid="3" name="#RegDocId">
    <vt:lpwstr>Исх. Письмо № Вр-3146460</vt:lpwstr>
  </property>
  <property fmtid="{D5CDD505-2E9C-101B-9397-08002B2CF9AE}" pid="4" name="FileDocId">
    <vt:lpwstr>{76EBAD38-7E7F-4D78-9582-BB48295FC207}</vt:lpwstr>
  </property>
  <property fmtid="{D5CDD505-2E9C-101B-9397-08002B2CF9AE}" pid="5" name="#FileDocId">
    <vt:lpwstr>Файл: Пояснительная_982_аттракционы.docx</vt:lpwstr>
  </property>
  <property fmtid="{D5CDD505-2E9C-101B-9397-08002B2CF9AE}" pid="6" name="Дайждест">
    <vt:lpwstr>Исх. Письмо № Вр-3146460</vt:lpwstr>
  </property>
  <property fmtid="{D5CDD505-2E9C-101B-9397-08002B2CF9AE}" pid="7" name="Содержание">
    <vt:lpwstr>О внесении проекта постановления Правительства Российской Федерации.</vt:lpwstr>
  </property>
  <property fmtid="{D5CDD505-2E9C-101B-9397-08002B2CF9AE}" pid="8" name="Вид_документа">
    <vt:lpwstr>Письмо</vt:lpwstr>
  </property>
  <property fmtid="{D5CDD505-2E9C-101B-9397-08002B2CF9AE}" pid="9" name="Корреспондент">
    <vt:lpwstr>Правительство РФ</vt:lpwstr>
  </property>
  <property fmtid="{D5CDD505-2E9C-101B-9397-08002B2CF9AE}" pid="10" name="Отправитель_ФИО">
    <vt:lpwstr>Мантуров Д.В.</vt:lpwstr>
  </property>
  <property fmtid="{D5CDD505-2E9C-101B-9397-08002B2CF9AE}" pid="11" name="Отправитель_Фамилия">
    <vt:lpwstr>Мантуров</vt:lpwstr>
  </property>
  <property fmtid="{D5CDD505-2E9C-101B-9397-08002B2CF9AE}" pid="12" name="Отправитель_Имя">
    <vt:lpwstr>Денис</vt:lpwstr>
  </property>
  <property fmtid="{D5CDD505-2E9C-101B-9397-08002B2CF9AE}" pid="13" name="Отправитель_Отчество">
    <vt:lpwstr>Валентинович</vt:lpwstr>
  </property>
  <property fmtid="{D5CDD505-2E9C-101B-9397-08002B2CF9AE}" pid="14" name="Отправитель_Фамилия_род">
    <vt:lpwstr>Мантурова</vt:lpwstr>
  </property>
  <property fmtid="{D5CDD505-2E9C-101B-9397-08002B2CF9AE}" pid="15" name="Отправитель_Фамилия_дат">
    <vt:lpwstr>Мантурову</vt:lpwstr>
  </property>
  <property fmtid="{D5CDD505-2E9C-101B-9397-08002B2CF9AE}" pid="16" name="Отправитель_Инициалы">
    <vt:lpwstr>Д.В.</vt:lpwstr>
  </property>
  <property fmtid="{D5CDD505-2E9C-101B-9397-08002B2CF9AE}" pid="17" name="Отправитель_Должность">
    <vt:lpwstr>Министр</vt:lpwstr>
  </property>
  <property fmtid="{D5CDD505-2E9C-101B-9397-08002B2CF9AE}" pid="18" name="Отправитель_Должность_род">
    <vt:lpwstr>Министр</vt:lpwstr>
  </property>
  <property fmtid="{D5CDD505-2E9C-101B-9397-08002B2CF9AE}" pid="19" name="Отправитель_Должность_дат">
    <vt:lpwstr>Министр</vt:lpwstr>
  </property>
  <property fmtid="{D5CDD505-2E9C-101B-9397-08002B2CF9AE}" pid="20" name="Отправитель_Подразделение">
    <vt:lpwstr>Секретариат Мантурова Д.В.</vt:lpwstr>
  </property>
  <property fmtid="{D5CDD505-2E9C-101B-9397-08002B2CF9AE}" pid="21" name="Отправитель_Телефон">
    <vt:lpwstr>980-28-50</vt:lpwstr>
  </property>
  <property fmtid="{D5CDD505-2E9C-101B-9397-08002B2CF9AE}" pid="22" name="Исполнитель_ФИО">
    <vt:lpwstr>Солдатов В.А.</vt:lpwstr>
  </property>
  <property fmtid="{D5CDD505-2E9C-101B-9397-08002B2CF9AE}" pid="23" name="Исполнитель_Фамилия">
    <vt:lpwstr>Солдатов</vt:lpwstr>
  </property>
  <property fmtid="{D5CDD505-2E9C-101B-9397-08002B2CF9AE}" pid="24" name="Исполнитель_Имя">
    <vt:lpwstr>Виталий</vt:lpwstr>
  </property>
  <property fmtid="{D5CDD505-2E9C-101B-9397-08002B2CF9AE}" pid="25" name="Исполнитель_Отчество">
    <vt:lpwstr>Александрович</vt:lpwstr>
  </property>
  <property fmtid="{D5CDD505-2E9C-101B-9397-08002B2CF9AE}" pid="26" name="Исполнитель_Фамилия_род">
    <vt:lpwstr>Солдатова</vt:lpwstr>
  </property>
  <property fmtid="{D5CDD505-2E9C-101B-9397-08002B2CF9AE}" pid="27" name="Исполнитель_Фамилия_дат">
    <vt:lpwstr>Солдатову</vt:lpwstr>
  </property>
  <property fmtid="{D5CDD505-2E9C-101B-9397-08002B2CF9AE}" pid="28" name="Исполнитель_Инициалы">
    <vt:lpwstr>В.А.</vt:lpwstr>
  </property>
  <property fmtid="{D5CDD505-2E9C-101B-9397-08002B2CF9AE}" pid="29" name="Исполнитель_Должность">
    <vt:lpwstr>Ведущий консультант</vt:lpwstr>
  </property>
  <property fmtid="{D5CDD505-2E9C-101B-9397-08002B2CF9AE}" pid="30" name="Исполнитель_Должность_род">
    <vt:lpwstr>Ведущий консультант</vt:lpwstr>
  </property>
  <property fmtid="{D5CDD505-2E9C-101B-9397-08002B2CF9AE}" pid="31" name="Исполнитель_Должность_дат">
    <vt:lpwstr>Ведущий консультант</vt:lpwstr>
  </property>
  <property fmtid="{D5CDD505-2E9C-101B-9397-08002B2CF9AE}" pid="32" name="Исполнитель_Подразделение">
    <vt:lpwstr>Отдел оценки соответствия и аккредитации</vt:lpwstr>
  </property>
  <property fmtid="{D5CDD505-2E9C-101B-9397-08002B2CF9AE}" pid="33" name="Исполнитель_Телефон">
    <vt:lpwstr> </vt:lpwstr>
  </property>
</Properties>
</file>