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FF" w:rsidRDefault="001B04F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B04FF" w:rsidRDefault="001B04FF">
      <w:pPr>
        <w:pStyle w:val="ConsPlusNormal"/>
        <w:ind w:firstLine="540"/>
        <w:jc w:val="both"/>
        <w:outlineLvl w:val="0"/>
      </w:pPr>
    </w:p>
    <w:p w:rsidR="001B04FF" w:rsidRDefault="001B04FF">
      <w:pPr>
        <w:pStyle w:val="ConsPlusNormal"/>
        <w:jc w:val="right"/>
        <w:outlineLvl w:val="0"/>
      </w:pPr>
      <w:r>
        <w:t>Приложение N 14</w:t>
      </w:r>
    </w:p>
    <w:p w:rsidR="001B04FF" w:rsidRDefault="001B04FF">
      <w:pPr>
        <w:pStyle w:val="ConsPlusNormal"/>
        <w:jc w:val="right"/>
      </w:pPr>
      <w:r>
        <w:t>к постановлению</w:t>
      </w:r>
    </w:p>
    <w:p w:rsidR="001B04FF" w:rsidRDefault="001B04FF">
      <w:pPr>
        <w:pStyle w:val="ConsPlusNormal"/>
        <w:jc w:val="right"/>
      </w:pPr>
      <w:r>
        <w:t>Правительства Новосибирской области</w:t>
      </w:r>
    </w:p>
    <w:p w:rsidR="001B04FF" w:rsidRDefault="001B04FF">
      <w:pPr>
        <w:pStyle w:val="ConsPlusNormal"/>
        <w:jc w:val="right"/>
      </w:pPr>
      <w:r>
        <w:t>от 31.01.2017 N 14-п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</w:pPr>
      <w:bookmarkStart w:id="0" w:name="P2137"/>
      <w:bookmarkEnd w:id="0"/>
      <w:r>
        <w:t>ПОРЯДОК</w:t>
      </w:r>
    </w:p>
    <w:p w:rsidR="001B04FF" w:rsidRDefault="001B04FF">
      <w:pPr>
        <w:pStyle w:val="ConsPlusTitle"/>
        <w:jc w:val="center"/>
      </w:pPr>
      <w:r>
        <w:t>ПРЕДОСТАВЛЕНИЯ ГРАНТОВ В ФОРМЕ СУБСИДИЙ ЮРИДИЧЕСКИМ ЛИЦАМ,</w:t>
      </w:r>
    </w:p>
    <w:p w:rsidR="001B04FF" w:rsidRDefault="001B04FF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1B04FF" w:rsidRDefault="001B04FF">
      <w:pPr>
        <w:pStyle w:val="ConsPlusTitle"/>
        <w:jc w:val="center"/>
      </w:pPr>
      <w:r>
        <w:t>РАБОТ, УСЛУГ НА РЕАЛИЗАЦИЮ МЕРОПРИЯТИЙ ГОСУДАРСТВЕННОЙ</w:t>
      </w:r>
    </w:p>
    <w:p w:rsidR="001B04FF" w:rsidRDefault="001B04FF">
      <w:pPr>
        <w:pStyle w:val="ConsPlusTitle"/>
        <w:jc w:val="center"/>
      </w:pPr>
      <w:r>
        <w:t>ПРОГРАММЫ НОВОСИБИРСКОЙ ОБЛАСТИ "РАЗВИТИЕ СУБЪЕКТОВ МАЛОГО</w:t>
      </w:r>
    </w:p>
    <w:p w:rsidR="001B04FF" w:rsidRDefault="001B04FF">
      <w:pPr>
        <w:pStyle w:val="ConsPlusTitle"/>
        <w:jc w:val="center"/>
      </w:pPr>
      <w:r>
        <w:t>И СРЕДНЕГО ПРЕДПРИНИМАТЕЛЬСТВА В НОВОСИБИРСКОЙ ОБЛАСТИ"</w:t>
      </w:r>
    </w:p>
    <w:p w:rsidR="001B04FF" w:rsidRDefault="001B04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B04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от 13.08.2024 N 379-п;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от 12.08.2025 N 374-п)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  <w:outlineLvl w:val="1"/>
      </w:pPr>
      <w:r>
        <w:t>I. Общие положения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7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10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иными нормативными правовыми актами Новосибирской области и устанавливает общие правила предоставления грантов в форме субсидий социальным предприятиям и (или) молодым предпринимателям на финансовое обеспечение затрат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рамках реализации государственной </w:t>
      </w:r>
      <w:hyperlink w:anchor="P86">
        <w:r>
          <w:rPr>
            <w:color w:val="0000FF"/>
          </w:rPr>
          <w:t>программы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 (далее - гранты).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2. Под социальными предприятиями в целях настоящего Порядка понимаются субъекты малого и среднего предпринимательства (далее - субъекты МСП), в отношении которых в единый реестр субъектов МСП внесено указание о том, что они являются социальным предприятием.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" w:name="P2153"/>
      <w:bookmarkEnd w:id="1"/>
      <w:r>
        <w:t>3. Под молодыми предпринимателями в целях настоящего Порядка понимаются субъекты МСП, созданные физическими лицами до 25 лет включительно (физическое лицо в возрасте до 25 лет (включительно) на дату подачи заявки на предоставление гранта зарегистрировано в качестве индивидуального предпринимателя или юридического лица, доля (суммарная доля) участия в уставном (складочном, акционерном) капитале которого одного или нескольких физических лиц в возрасте до 25 лет включительно превышает 50 процентов).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4. Гранты предоставляются министерством промышленности, торговли и развития предпринимательства Новосибирской области (далее - Министерство), до которого в соответствии </w:t>
      </w:r>
      <w:r>
        <w:lastRenderedPageBreak/>
        <w:t>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5. Предоставление грантов осуществляется в пределах лимитов бюджетных обязательств, утвержденных на реализацию соответствующего мероприятия государственной </w:t>
      </w:r>
      <w:hyperlink w:anchor="P86">
        <w:r>
          <w:rPr>
            <w:color w:val="0000FF"/>
          </w:rPr>
          <w:t>программы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 (далее - Программа).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2" w:name="P2156"/>
      <w:bookmarkEnd w:id="2"/>
      <w:r>
        <w:t>6. Информация о грантах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7. Гранты предоставляются в целях оказания финансовой поддержки социальным предприятиям и (или) молодым предпринимателям на реализацию проекта в сфере социального предпринимательства или проекта в сфере предпринимательской деятельности.</w:t>
      </w:r>
    </w:p>
    <w:p w:rsidR="001B04FF" w:rsidRDefault="001B04FF">
      <w:pPr>
        <w:pStyle w:val="ConsPlusNormal"/>
        <w:jc w:val="both"/>
      </w:pPr>
      <w:r>
        <w:t xml:space="preserve">(п. 7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8. Определение получателей грантов осуществляется по результатам отбора путем проведения конкурса, организатором которого является Министерство (далее - отбор).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9. Проведение отбора осуществляется в соответствии с </w:t>
      </w:r>
      <w:hyperlink r:id="rId12">
        <w:r>
          <w:rPr>
            <w:color w:val="0000FF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N 1781 (далее - Правила отбора).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  <w:outlineLvl w:val="1"/>
      </w:pPr>
      <w:r>
        <w:t>II. Условия и порядок предоставления гранта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bookmarkStart w:id="3" w:name="P2164"/>
      <w:bookmarkEnd w:id="3"/>
      <w:r>
        <w:t>10. Гранты предоставляются при соответствии получателя гранта (участника отбора) на дату рассмотрения заявки и дату заключения соглашения о предоставлении гранта (далее - соглашение) следующим требованиям: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1) сведения о признании участника отбора социальным предприятием в порядке, определенном в соответствии с </w:t>
      </w:r>
      <w:hyperlink r:id="rId14">
        <w:r>
          <w:rPr>
            <w:color w:val="0000FF"/>
          </w:rPr>
          <w:t>частью 3 статьи 24.1</w:t>
        </w:r>
      </w:hyperlink>
      <w:r>
        <w:t xml:space="preserve"> Федерального закона N 209-ФЗ, внесены в единый реестр субъектов МСП в период с 10 июля по 31 декабря года предоставления гранта - для социальных предприятий;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наличие у субъекта МСП ненулевой выручки (дохода) за год, предшествующий году подачи заявки на предоставление гранта;</w:t>
      </w:r>
    </w:p>
    <w:p w:rsidR="001B04FF" w:rsidRDefault="001B04F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3) - 4) утратили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12.08.2025 N 374-п;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5)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6) не является участником соглашений о разделе продукции;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7)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>8) не осуществляет предпринимательскую деятельность в сфере игорного бизнеса;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9)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10)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11)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12) не находится в составляемых в рамках реализации полномочий, предусмотренных </w:t>
      </w:r>
      <w:hyperlink r:id="rId17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13) не получает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2156">
        <w:r>
          <w:rPr>
            <w:color w:val="0000FF"/>
          </w:rPr>
          <w:t>пункте 6</w:t>
        </w:r>
      </w:hyperlink>
      <w:r>
        <w:t xml:space="preserve"> настоящего Порядка;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14) не является иностранным агентом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15) на едином налоговом счете отсутствует или не превышает размер, определенный </w:t>
      </w:r>
      <w:hyperlink r:id="rId19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B04FF" w:rsidRDefault="001B04F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16) представлены документы, указанные в </w:t>
      </w:r>
      <w:hyperlink w:anchor="P2449">
        <w:r>
          <w:rPr>
            <w:color w:val="0000FF"/>
          </w:rPr>
          <w:t>приложении N 1</w:t>
        </w:r>
      </w:hyperlink>
      <w:r>
        <w:t xml:space="preserve"> "Перечень документов, необходимых для предоставления гранта в форме субсидии социальным предприятиям и (или) молодым предпринимателям на финансовое обеспечение затрат" к настоящему Порядку (за исключением документов, запрашиваемых Министерством в порядке межведомственного взаимодействия), соответствующие законодательству Российской Федерации и требованиям, установленным к этим документам в объявлении о проведении отбора, являющиеся достоверными и позволяющие рассчитать размер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17) 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18) 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Министерством, а в случае, если нарушение порядка и условий </w:t>
      </w:r>
      <w:r>
        <w:lastRenderedPageBreak/>
        <w:t>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субъекта МСП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Министерством выявлены нарушения субъектом МСП порядка и условий оказания финансовой поддержки.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11. Участники отбора подают заявку в государственной интегрированной информационной системе управления общественными финансами "Электронный бюджет" (далее - ГИИС "Электронный бюджет") в соответствии с </w:t>
      </w:r>
      <w:hyperlink r:id="rId21">
        <w:r>
          <w:rPr>
            <w:color w:val="0000FF"/>
          </w:rPr>
          <w:t>разделом V</w:t>
        </w:r>
      </w:hyperlink>
      <w:r>
        <w:t xml:space="preserve"> Правил отбора с приложением документов, указанных в </w:t>
      </w:r>
      <w:hyperlink w:anchor="P2449">
        <w:r>
          <w:rPr>
            <w:color w:val="0000FF"/>
          </w:rPr>
          <w:t>приложении N 1</w:t>
        </w:r>
      </w:hyperlink>
      <w:r>
        <w:t xml:space="preserve"> "Перечень документов, необходимых для предоставления гранта в форме субсидии социальным предприятиям и (или) молодым предпринимателям на финансовое обеспечение затрат" к настоящему Порядку, в виде электронных копий документов (документов на бумажном носителе, преобразованных в электронную форму путем сканирования) (далее - документы).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12. Проверка участника отбора (получателя гранта) на соответствие требованиям, указанным в </w:t>
      </w:r>
      <w:hyperlink w:anchor="P2164">
        <w:r>
          <w:rPr>
            <w:color w:val="0000FF"/>
          </w:rPr>
          <w:t>пункте 10</w:t>
        </w:r>
      </w:hyperlink>
      <w:r>
        <w:t xml:space="preserve"> настоящего Порядка, осуществляется в срок не позднее трех рабочих дней до дня начала оценки заявок, указанного в объявлении о проведении отбора, в соответствии с Правилами отбора.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13. Основаниями для отказа в предоставлении гранта являются: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несоответствие представленных получателем гранта заявки и (или) документов требованиям, определенным настоящим Порядком,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установление факта недостоверности представленной получателем гранта информации;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3) несоответствие получателя гранта требованиям, установленным в </w:t>
      </w:r>
      <w:hyperlink w:anchor="P2164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4) заявке участника отбора при оценке заявок присвоено количество баллов меньшее, чем необходимый для предоставления гранта минимальный проходной балл, указанный в объявлении о проведении отбора в соответствии с Правилами отбора;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4" w:name="P2194"/>
      <w:bookmarkEnd w:id="4"/>
      <w:r>
        <w:t>5) недостаточность лимитов бюджетных обязательств, утвержденных на предоставление грантов на соответствующий финансовый год.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Отказ в предоставлении гранта по основанию, указанному в </w:t>
      </w:r>
      <w:hyperlink w:anchor="P2194">
        <w:r>
          <w:rPr>
            <w:color w:val="0000FF"/>
          </w:rPr>
          <w:t>подпункте 5</w:t>
        </w:r>
      </w:hyperlink>
      <w:r>
        <w:t xml:space="preserve"> настоящего пункта, применяется в отношении участников отбора, в отношении которых отсутствуют иные основания для отказа в предоставлении гранта и которые включены в рейтинг, сформированный по результатам ранжирования поступивших заявок в соответствии с </w:t>
      </w:r>
      <w:hyperlink w:anchor="P2197">
        <w:r>
          <w:rPr>
            <w:color w:val="0000FF"/>
          </w:rPr>
          <w:t>пунктом 13.1</w:t>
        </w:r>
      </w:hyperlink>
      <w:r>
        <w:t xml:space="preserve"> настоящего Порядка, но не признаны победителями отбора в соответствии с </w:t>
      </w:r>
      <w:hyperlink r:id="rId24">
        <w:r>
          <w:rPr>
            <w:color w:val="0000FF"/>
          </w:rPr>
          <w:t>пунктом 76</w:t>
        </w:r>
      </w:hyperlink>
      <w:r>
        <w:t xml:space="preserve"> Правил отбора.</w:t>
      </w:r>
    </w:p>
    <w:p w:rsidR="001B04FF" w:rsidRDefault="001B04FF">
      <w:pPr>
        <w:pStyle w:val="ConsPlusNormal"/>
        <w:jc w:val="both"/>
      </w:pPr>
      <w:r>
        <w:t xml:space="preserve">(абзац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5" w:name="P2197"/>
      <w:bookmarkEnd w:id="5"/>
      <w:r>
        <w:t>13.1. Ранжирование заявок осуществляется в соответствии со следующими критериями:</w:t>
      </w:r>
    </w:p>
    <w:p w:rsidR="001B04FF" w:rsidRDefault="001B04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88"/>
        <w:gridCol w:w="1133"/>
        <w:gridCol w:w="4082"/>
      </w:tblGrid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Весовое значение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осуществления предпринимательской деятельности с момента государственной регистрации на дату подачи заявки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30 до 100 баллов.</w:t>
            </w:r>
          </w:p>
          <w:p w:rsidR="001B04FF" w:rsidRDefault="001B04FF">
            <w:pPr>
              <w:pStyle w:val="ConsPlusNormal"/>
            </w:pPr>
            <w:r>
              <w:lastRenderedPageBreak/>
              <w:t>30 баллов - менее 1 года;</w:t>
            </w:r>
          </w:p>
          <w:p w:rsidR="001B04FF" w:rsidRDefault="001B04FF">
            <w:pPr>
              <w:pStyle w:val="ConsPlusNormal"/>
            </w:pPr>
            <w:r>
              <w:t>70 баллов - от 1 года до 3 лет;</w:t>
            </w:r>
          </w:p>
          <w:p w:rsidR="001B04FF" w:rsidRDefault="001B04FF">
            <w:pPr>
              <w:pStyle w:val="ConsPlusNormal"/>
            </w:pPr>
            <w:r>
              <w:t>100 баллов - свыше 3 лет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Информационная открытость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0 до 100 баллов.</w:t>
            </w:r>
          </w:p>
          <w:p w:rsidR="001B04FF" w:rsidRDefault="001B04FF">
            <w:pPr>
              <w:pStyle w:val="ConsPlusNormal"/>
            </w:pPr>
            <w:r>
              <w:t>0 баллов - отсутствие у участника отбора сайта в сети "Интернет" и страниц в социальных сетях, содержащих актуальную информацию о проекте в сфере социального предпринимательства или проекте в сфере предпринимательской деятельности (далее - проект);</w:t>
            </w:r>
          </w:p>
          <w:p w:rsidR="001B04FF" w:rsidRDefault="001B04FF">
            <w:pPr>
              <w:pStyle w:val="ConsPlusNormal"/>
            </w:pPr>
            <w:r>
              <w:t>70 баллов - наличие у участника отбора сайта в сети "Интернет" или страницы в социальных сетях, содержащих актуальную информацию о проекте;</w:t>
            </w:r>
          </w:p>
          <w:p w:rsidR="001B04FF" w:rsidRDefault="001B04FF">
            <w:pPr>
              <w:pStyle w:val="ConsPlusNormal"/>
            </w:pPr>
            <w:r>
              <w:t>100 баллов - наличие у участника отбора сайта в сети "Интернет" и не менее одной страницы в социальных сетях, содержащих актуальную информацию о проекте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Доля средств гранта, предусмотренных на финансовое обеспечение следующих расходов, в объеме расходов на реализацию проекта за счет гранта:</w:t>
            </w:r>
          </w:p>
          <w:p w:rsidR="001B04FF" w:rsidRDefault="001B04FF">
            <w:pPr>
              <w:pStyle w:val="ConsPlusNormal"/>
            </w:pPr>
            <w:r>
              <w:t>приобретение основных средств (за исключением приобретения зданий, сооружений, земельных участков, автомобилей);</w:t>
            </w:r>
          </w:p>
          <w:p w:rsidR="001B04FF" w:rsidRDefault="001B04FF">
            <w:pPr>
              <w:pStyle w:val="ConsPlusNormal"/>
            </w:pPr>
            <w:r>
              <w:t>приобретение оборудования;</w:t>
            </w:r>
          </w:p>
          <w:p w:rsidR="001B04FF" w:rsidRDefault="001B04FF">
            <w:pPr>
              <w:pStyle w:val="ConsPlusNormal"/>
            </w:pPr>
            <w:r>
              <w:t>приобретение мебели;</w:t>
            </w:r>
          </w:p>
          <w:p w:rsidR="001B04FF" w:rsidRDefault="001B04FF">
            <w:pPr>
              <w:pStyle w:val="ConsPlusNormal"/>
            </w:pPr>
            <w:r>
              <w:t>приобретение оргтехники;</w:t>
            </w:r>
          </w:p>
          <w:p w:rsidR="001B04FF" w:rsidRDefault="001B04FF">
            <w:pPr>
              <w:pStyle w:val="ConsPlusNormal"/>
            </w:pPr>
            <w:r>
      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proofErr w:type="spellStart"/>
            <w:r>
              <w:t>сублизинга</w:t>
            </w:r>
            <w:proofErr w:type="spellEnd"/>
            <w:r>
              <w:t>, в случае если предметом договора является транспортное средство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0 до 100 баллов.</w:t>
            </w:r>
          </w:p>
          <w:p w:rsidR="001B04FF" w:rsidRDefault="001B04FF">
            <w:pPr>
              <w:pStyle w:val="ConsPlusNormal"/>
            </w:pPr>
            <w:r>
              <w:t>Количество баллов = доле средств в процентах.</w:t>
            </w:r>
          </w:p>
          <w:p w:rsidR="001B04FF" w:rsidRDefault="001B04FF">
            <w:pPr>
              <w:pStyle w:val="ConsPlusNormal"/>
            </w:pPr>
            <w:r>
              <w:t>Доля средств = (графа "За счет средств гранта, рублей" пункта 23 / графа "За счет средств гранта, рублей" пункта 22 таблицы пункта 10 "Смета расходов на реализацию проекта" резюме проекта) x 100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Наличие недвижимого имущества и (или) земельного участка, необходимого для реализации проекта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0 до 100 баллов.</w:t>
            </w:r>
          </w:p>
          <w:p w:rsidR="001B04FF" w:rsidRDefault="001B04FF">
            <w:pPr>
              <w:pStyle w:val="ConsPlusNormal"/>
            </w:pPr>
            <w:r>
              <w:t>0 баллов - отсутствие;</w:t>
            </w:r>
          </w:p>
          <w:p w:rsidR="001B04FF" w:rsidRDefault="001B04FF">
            <w:pPr>
              <w:pStyle w:val="ConsPlusNormal"/>
            </w:pPr>
            <w:r>
              <w:t>50 баллов - на праве аренды или другом законном основании на срок до 1 года;</w:t>
            </w:r>
          </w:p>
          <w:p w:rsidR="001B04FF" w:rsidRDefault="001B04FF">
            <w:pPr>
              <w:pStyle w:val="ConsPlusNormal"/>
            </w:pPr>
            <w:r>
              <w:t xml:space="preserve">70 баллов - на праве аренды или другом законном основании на срок от 1 года до </w:t>
            </w:r>
            <w:r>
              <w:lastRenderedPageBreak/>
              <w:t>5 лет;</w:t>
            </w:r>
          </w:p>
          <w:p w:rsidR="001B04FF" w:rsidRDefault="001B04FF">
            <w:pPr>
              <w:pStyle w:val="ConsPlusNormal"/>
            </w:pPr>
            <w:r>
              <w:t>100 баллов - на праве собственности;</w:t>
            </w:r>
          </w:p>
          <w:p w:rsidR="001B04FF" w:rsidRDefault="001B04FF">
            <w:pPr>
              <w:pStyle w:val="ConsPlusNormal"/>
            </w:pPr>
            <w:r>
              <w:t>100 баллов - на праве аренды или другом законном основании на срок от 5 лет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Место реализации проекта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50 до 100 баллов.</w:t>
            </w:r>
          </w:p>
          <w:p w:rsidR="001B04FF" w:rsidRDefault="001B04FF">
            <w:pPr>
              <w:pStyle w:val="ConsPlusNormal"/>
            </w:pPr>
            <w:r>
              <w:t>50 баллов - г. Новосибирск;</w:t>
            </w:r>
          </w:p>
          <w:p w:rsidR="001B04FF" w:rsidRDefault="001B04FF">
            <w:pPr>
              <w:pStyle w:val="ConsPlusNormal"/>
            </w:pPr>
            <w:r>
              <w:t xml:space="preserve">60 баллов - г. Бердск, г. </w:t>
            </w:r>
            <w:proofErr w:type="spellStart"/>
            <w:r>
              <w:t>Искитим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 xml:space="preserve">. Кольцово, г. Обь,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Краснообск</w:t>
            </w:r>
            <w:proofErr w:type="spellEnd"/>
            <w:r>
              <w:t>;</w:t>
            </w:r>
          </w:p>
          <w:p w:rsidR="001B04FF" w:rsidRDefault="001B04FF">
            <w:pPr>
              <w:pStyle w:val="ConsPlusNormal"/>
            </w:pPr>
            <w:r>
              <w:t>80 баллов - городские поселения Новосибирской области, являющиеся районными (окружными) центрами;</w:t>
            </w:r>
          </w:p>
          <w:p w:rsidR="001B04FF" w:rsidRDefault="001B04FF">
            <w:pPr>
              <w:pStyle w:val="ConsPlusNormal"/>
            </w:pPr>
            <w:r>
              <w:t>90 баллов - сельские поселения, являющиеся районными (окружными) центрами, городские поселения, не являющиеся районными (окружными) центрами;</w:t>
            </w:r>
          </w:p>
          <w:p w:rsidR="001B04FF" w:rsidRDefault="001B04FF">
            <w:pPr>
              <w:pStyle w:val="ConsPlusNormal"/>
            </w:pPr>
            <w:r>
              <w:t>100 баллов - сельские поселения Новосибирской области, не являющиеся районными (окружными) центрами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Качество защиты проекта на заседании комиссии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0 до 100 баллов.</w:t>
            </w:r>
          </w:p>
          <w:p w:rsidR="001B04FF" w:rsidRDefault="001B04FF">
            <w:pPr>
              <w:pStyle w:val="ConsPlusNormal"/>
            </w:pPr>
            <w:r>
              <w:t>Количество баллов определяется членами комиссии по результатам защиты участником отбора проекта на заседании комиссии.</w:t>
            </w:r>
          </w:p>
          <w:p w:rsidR="001B04FF" w:rsidRDefault="001B04FF">
            <w:pPr>
              <w:pStyle w:val="ConsPlusNormal"/>
            </w:pPr>
            <w:r>
              <w:t>0 баллов - участник отбора не владеет информацией по проекту, не может ответить на вопросы членов комиссии по проекту (также ставится, если участник отбора или его представитель не явился на защиту);</w:t>
            </w:r>
          </w:p>
          <w:p w:rsidR="001B04FF" w:rsidRDefault="001B04FF">
            <w:pPr>
              <w:pStyle w:val="ConsPlusNormal"/>
            </w:pPr>
            <w:r>
              <w:t>30 баллов - участник отбора показал частичное знание проекта, однако не может ответить на вопросы членов комиссии по проекту;</w:t>
            </w:r>
          </w:p>
          <w:p w:rsidR="001B04FF" w:rsidRDefault="001B04FF">
            <w:pPr>
              <w:pStyle w:val="ConsPlusNormal"/>
            </w:pPr>
            <w:r>
              <w:t>50 баллов - участник отбора показал удовлетворительное знание проекта, однако затруднился дать ответы на некоторые вопросы членов комиссии по проекту;</w:t>
            </w:r>
          </w:p>
          <w:p w:rsidR="001B04FF" w:rsidRDefault="001B04FF">
            <w:pPr>
              <w:pStyle w:val="ConsPlusNormal"/>
            </w:pPr>
            <w:r>
              <w:t>70 баллов - участник отбора достаточно полно владеет информацией по проекту, ответы на вопросы членов комиссии по проекту полные и (или) частично полные;</w:t>
            </w:r>
          </w:p>
          <w:p w:rsidR="001B04FF" w:rsidRDefault="001B04FF">
            <w:pPr>
              <w:pStyle w:val="ConsPlusNormal"/>
            </w:pPr>
            <w:r>
              <w:t>100 баллов - участник отбора полностью владеет информацией по проекту, ответы на вопросы членов комиссии по проекту полные и аргументированные</w:t>
            </w:r>
          </w:p>
        </w:tc>
      </w:tr>
      <w:tr w:rsidR="001B04FF">
        <w:tc>
          <w:tcPr>
            <w:tcW w:w="566" w:type="dxa"/>
          </w:tcPr>
          <w:p w:rsidR="001B04FF" w:rsidRDefault="001B04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 xml:space="preserve">Принятие участником отбора обязательства по увеличению выручки (дохода) на одного работника (учитывается только </w:t>
            </w:r>
            <w:r>
              <w:lastRenderedPageBreak/>
              <w:t>среднесписочная численность) по итогам года, следующего за годом предоставления гранта, по сравнению с годом, предшествующим году предоставления гранта</w:t>
            </w:r>
          </w:p>
        </w:tc>
        <w:tc>
          <w:tcPr>
            <w:tcW w:w="1133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4082" w:type="dxa"/>
          </w:tcPr>
          <w:p w:rsidR="001B04FF" w:rsidRDefault="001B04FF">
            <w:pPr>
              <w:pStyle w:val="ConsPlusNormal"/>
            </w:pPr>
            <w:r>
              <w:t>От 20 до 100 баллов.</w:t>
            </w:r>
          </w:p>
          <w:p w:rsidR="001B04FF" w:rsidRDefault="001B04FF">
            <w:pPr>
              <w:pStyle w:val="ConsPlusNormal"/>
            </w:pPr>
            <w:r>
              <w:t xml:space="preserve">20 баллов - если участником отбора принимается обязательство по увеличению выручки (дохода) на одного </w:t>
            </w:r>
            <w:r>
              <w:lastRenderedPageBreak/>
              <w:t>работника на 10%.</w:t>
            </w:r>
          </w:p>
          <w:p w:rsidR="001B04FF" w:rsidRDefault="001B04FF">
            <w:pPr>
              <w:pStyle w:val="ConsPlusNormal"/>
            </w:pPr>
            <w:r>
              <w:t>Далее по 10 баллов за каждые 5% увеличения выручки (дохода) на одного работника среднесписочной численности, но не более 100 баллов.</w:t>
            </w:r>
          </w:p>
          <w:p w:rsidR="001B04FF" w:rsidRDefault="001B04FF">
            <w:pPr>
              <w:pStyle w:val="ConsPlusNormal"/>
            </w:pPr>
            <w:proofErr w:type="spellStart"/>
            <w:r>
              <w:t>Ri</w:t>
            </w:r>
            <w:proofErr w:type="spellEnd"/>
            <w:r>
              <w:t xml:space="preserve"> = 100 баллов, если участником отбора принимается обязательство по увеличению выручки (дохода) на 50% и более.</w:t>
            </w:r>
          </w:p>
          <w:p w:rsidR="001B04FF" w:rsidRDefault="001B04FF">
            <w:pPr>
              <w:pStyle w:val="ConsPlusNormal"/>
            </w:pPr>
            <w:r>
              <w:t>Размер (в %), на который участник отбора обязуется увеличить выручку (доход), указывается участником отбора в заявке.</w:t>
            </w:r>
          </w:p>
          <w:p w:rsidR="001B04FF" w:rsidRDefault="001B04FF">
            <w:pPr>
              <w:pStyle w:val="ConsPlusNormal"/>
            </w:pPr>
            <w:r>
              <w:t>Для индивидуальных предпринимателей значение среднесписочной численности определяется с учетом индивидуального предпринимателя</w:t>
            </w: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 xml:space="preserve">(п. 13.1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14. Направления расходов, источником финансового обеспечения которых является грант, указаны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15. При предоставлении гранта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16. Размер гранта установлен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17. Грант предоставляется при условии </w:t>
      </w:r>
      <w:proofErr w:type="spellStart"/>
      <w:r>
        <w:t>софинансирования</w:t>
      </w:r>
      <w:proofErr w:type="spellEnd"/>
      <w:r>
        <w:t xml:space="preserve"> социальным предприятием или молодым предпринимателем расходов, связанных с реализацией проекта, в размере не менее 50% от размера расходов, предусмотренных на реализацию проекта и указанных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Порядку, которое также предоставляется в целях финансового обеспечения данных расходов.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12.08.2025 N 374-п.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18. Результаты предоставления гранта установлены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19. Министерство заключает с получателем гранта соглашение в течение 25 рабочих дней со дня подписания протокола подведения итогов отбора.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 xml:space="preserve">20. Соглашение заключается в ГИИС "Электронный бюджет" в соответствии с типовой формой </w:t>
      </w:r>
      <w:hyperlink r:id="rId33">
        <w:r>
          <w:rPr>
            <w:color w:val="0000FF"/>
          </w:rPr>
          <w:t>соглашения</w:t>
        </w:r>
      </w:hyperlink>
      <w:r>
        <w:t xml:space="preserve">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конкурентной основе, утвержденной приказом министерства финансовой и налоговой политики Новосибирской области от 09.07.2019 N 43-НПА "Об утверждении типовой формы соглашения (договора) 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конкурентной основе" (далее - форма соглашения, утвержденная приказом N 43-НПА).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В случае если источником финансового обеспечения грантов являются в том числе субсидии из федерального бюджета, соглашение заключается в ГИИС "Электронный бюджет" в соответствии с Типовой формой </w:t>
      </w:r>
      <w:hyperlink r:id="rId34">
        <w:r>
          <w:rPr>
            <w:color w:val="0000FF"/>
          </w:rPr>
          <w:t>соглашения</w:t>
        </w:r>
      </w:hyperlink>
      <w:r>
        <w:t xml:space="preserve">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Российской Федерации от 30.11.2021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 (далее - форма соглашения, утвержденная приказом N 199н).</w:t>
      </w:r>
    </w:p>
    <w:p w:rsidR="001B04FF" w:rsidRDefault="001B04FF">
      <w:pPr>
        <w:pStyle w:val="ConsPlusNormal"/>
        <w:jc w:val="both"/>
      </w:pPr>
      <w:r>
        <w:t xml:space="preserve">(п. 20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21. В соглашении в том числе должны содержаться: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дата достижения и значения результатов предоставления гранта;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размер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график перечисления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4) согласие получателя гранта на осуществление Министерством проверки соблюдения получателем гранта порядка и условий предоставления гранта, в том числе в части достижения результатов предоставления гранта, а также проверки органом государственного финансового контроля в соответствии со </w:t>
      </w:r>
      <w:hyperlink r:id="rId37">
        <w:r>
          <w:rPr>
            <w:color w:val="0000FF"/>
          </w:rPr>
          <w:t>статьями 268.1</w:t>
        </w:r>
      </w:hyperlink>
      <w:r>
        <w:t xml:space="preserve"> и </w:t>
      </w:r>
      <w:hyperlink r:id="rId38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5) 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hyperlink w:anchor="P2153">
        <w:r>
          <w:rPr>
            <w:color w:val="0000FF"/>
          </w:rPr>
          <w:t>пункте 3</w:t>
        </w:r>
      </w:hyperlink>
      <w:r>
        <w:t xml:space="preserve"> настоящего Порядка, приводящего к невозможности предоставления гранта в размере, определенном в соглашении;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6) обязательство получателя гранта включать в договоры, заключенные в целях исполнения обязательств по соглашениям, согласие лиц, являющихся поставщиками (подрядчиками, исполнителями) по договорам, заключенным в целях исполнения обязательств по соглашениям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Министерством проверки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39">
        <w:r>
          <w:rPr>
            <w:color w:val="0000FF"/>
          </w:rPr>
          <w:t>статьями 268.1</w:t>
        </w:r>
      </w:hyperlink>
      <w:r>
        <w:t xml:space="preserve"> и </w:t>
      </w:r>
      <w:hyperlink r:id="rId40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7) запрет приобретения за счет средств гранта получателем гранта - юридическим лицом иностранной валюты, за исключением операций, осуществляемых в соответствии с валютным </w:t>
      </w:r>
      <w: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8) возможность осуществления расходов, источником финансового обеспечения которых являются не использованные в отчетном финансовом году остатки гранта, в случае принятия Министерством в установленном в соответствии с нормативным правовым актом Новосибирской области порядке решения о наличии потребности в указанных средствах;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9)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Федерации, - в случае, если грант в соответствии с бюджетным законодательством Российской Федерации подлежит казначейскому сопровождению;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10) обязательство получателя гранта ежегодно в течение трех лет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N 209-ФЗ или представлять в Министерство информацию о финансово-экономических показателях деятельности молодого предпринимателя по форме, установленной соглашением.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22. В случае призыва получателя гранта на военную службу по мобилизации в Вооруженные Силы Российской Федерации в соответствии с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военная служба по мобилизации) или прохождения получателем гранта военной службы по контракту в Вооруженных Силах Российской Федерации, заключенному с 2022 года (далее - прохождение военной службы по контракту),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(или)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без применения штрафных санкций, по согласованию Министерства.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23. Получатель гранта представляет в Министерство документы,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соглашения,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 по контракту.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24. Перечисление гранта осуществляется в соответствии с графиком, установленным соглашением.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Перечисление гранта осуществляется на расчетные счета получателя гранта, открытые в российских кредитных организациях, если иное не предусмотрено бюджетным законодательством Российской Федерации.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25. Казначейское сопровождение гранта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26. Грант может быть предоставлен повторно, но не чаще одного раза в три года с момента заключения соглашения, в случае достижения результатов предоставления гранта.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27. 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</w:t>
      </w:r>
      <w:r>
        <w:lastRenderedPageBreak/>
        <w:t>соглашении юридического лица, являющегося правопреемником.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28. 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44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областной бюджет Новосибирской области.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29. 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5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6">
        <w:r>
          <w:rPr>
            <w:color w:val="0000FF"/>
          </w:rPr>
          <w:t>статьей 18</w:t>
        </w:r>
      </w:hyperlink>
      <w: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30. Запрещается приобретение за счет гранта получателями грантов - юридическими лицами, а также иными юридическим лицами, получающими средства на основании договоров, заключенных с получателем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6" w:name="P2305"/>
      <w:bookmarkEnd w:id="6"/>
      <w:r>
        <w:t>31. В случае наличия на конец отчетного финансового года неиспользованного остатка гранта получатель гранта может заявить о наличии потребности в остатке гранта в течение первых десяти рабочих дней текущего финансового года.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7" w:name="P2306"/>
      <w:bookmarkEnd w:id="7"/>
      <w:r>
        <w:t>32. Заявление о наличии потребности в остатке гранта (далее - заявление) представляется в Министерство в произвольной письменной форме с указанием: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получателя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адреса (электронного адреса) для направления решения о наличии потребности в остатке гранта или решения о возврате в областной бюджет остатков гранта при отсутствии в них потребности (далее - решение о возврате);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целей предоставления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4) размера остатка гранта с указанием суммы, в отношении которой требуется подтверждение потребности.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К заявлению прилагается пояснительная записка с указанием причин возникновения остатка гранта и обоснованием наличия потребности в этом остатке, включая расходы, которые планируется осуществить за счет остатка гранта (далее - пояснительная записка).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33. Заявление представляется получателем гранта в Министерство лично, через представителя по доверенности или посредством почтового отправления, при этом датой подачи заявления считается дата получения почтового отправления.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Заявление также может быть подано в электронной форме путем направления на </w:t>
      </w:r>
      <w:r>
        <w:lastRenderedPageBreak/>
        <w:t>официальный адрес электронной почты Министерства, при этом заявление должно быть подписано усиленной квалифицированной электронной подписью получателя гранта.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34. Заявление регистрируется в Министерстве в течение одного рабочего дня, следующего за днем его поступления.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35. Министерство рассматривает заявление и принимает решение о наличии потребности в остатке гранта или решение о возврате в течение десяти рабочих дней с даты регистрации заявления.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Решение о наличии потребности в остатке гранта принимается в части остатка гранта, в отношении которого имеются принятые до 31 декабря отчетного финансового года обязательства.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36. Министерство принимает решение о наличии потребности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указанная в заявлении сумма остатка гранта, в отношении которой требуется подтверждение потребности, не превышает размер остатка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2) расходы, которые планируется осуществить за счет остатка гранта, соответствуют затратам, подлежащим субсидированию, указанным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Порядку;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3) представленные получателем гранта заявление и пояснительная записка соответствуют требованиям, определенным </w:t>
      </w:r>
      <w:hyperlink w:anchor="P2306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37. Министерство принимает решение о возврате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указанная в заявлении сумма остатка гранта, в отношении которой требуется подтверждение потребности, превышает размер остатка гранта;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2) расходы, которые планируется осуществить за счет остатка гранта, не соответствуют затратам, подлежащим субсидированию, указанным в </w:t>
      </w:r>
      <w:hyperlink w:anchor="P2761">
        <w:r>
          <w:rPr>
            <w:color w:val="0000FF"/>
          </w:rPr>
          <w:t>приложении N 2</w:t>
        </w:r>
      </w:hyperlink>
      <w:r>
        <w:t xml:space="preserve"> "Результаты предоставления гранта, размер гранта и направления расходов, источником финансового обеспечения которых является грант" к настоящему Порядку;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3) непредставление заявления или пояснительной записки или их несоответствие требованиям, определенным </w:t>
      </w:r>
      <w:hyperlink w:anchor="P2306">
        <w:r>
          <w:rPr>
            <w:color w:val="0000FF"/>
          </w:rPr>
          <w:t>пунктом 32</w:t>
        </w:r>
      </w:hyperlink>
      <w:r>
        <w:t xml:space="preserve"> настоящего Порядка.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38. В случае непредставления получателем гранта в Министерство заявления и пояснительной записки в срок, установленный в </w:t>
      </w:r>
      <w:hyperlink w:anchor="P2305">
        <w:r>
          <w:rPr>
            <w:color w:val="0000FF"/>
          </w:rPr>
          <w:t>пункте 31</w:t>
        </w:r>
      </w:hyperlink>
      <w:r>
        <w:t xml:space="preserve"> настоящего Порядка, Министерство принимает решение о возврате в течение десяти рабочих дней после истечения данного срока.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39. Принятое решение о наличии потребности в остатке гранта или решение о возврате направляется получателю гранта по адресу, указанному в заявлении (в электронной форме - при наличии в заявлении информации об электронном адресе получателя гранта), в течение пяти рабочих дней со дня принятия.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40. В случае принятия решения о возврате остаток гранта подлежит возврату в областной бюджет в течение 30 рабочих дней со дня направления Министерством получателю гранта решения о возврате.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В случае невозврата остатка гранта в указанный срок Министерство обязано принять меры для его возврата в судебном порядке.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>41. Размер остатка гранта, подлежащий возврату (</w:t>
      </w:r>
      <w:proofErr w:type="spellStart"/>
      <w:r>
        <w:t>S</w:t>
      </w:r>
      <w:r>
        <w:rPr>
          <w:vertAlign w:val="subscript"/>
        </w:rPr>
        <w:t>возврата</w:t>
      </w:r>
      <w:proofErr w:type="spellEnd"/>
      <w:r>
        <w:t>), определяется по формуле: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center"/>
      </w:pPr>
      <w:proofErr w:type="spellStart"/>
      <w:r>
        <w:t>S</w:t>
      </w:r>
      <w:r>
        <w:rPr>
          <w:vertAlign w:val="subscript"/>
        </w:rPr>
        <w:t>возврата</w:t>
      </w:r>
      <w:proofErr w:type="spellEnd"/>
      <w:r>
        <w:t xml:space="preserve"> = S - </w:t>
      </w:r>
      <w:proofErr w:type="spellStart"/>
      <w:r>
        <w:t>S</w:t>
      </w:r>
      <w:r>
        <w:rPr>
          <w:vertAlign w:val="subscript"/>
        </w:rPr>
        <w:t>факт</w:t>
      </w:r>
      <w:proofErr w:type="spellEnd"/>
      <w:r>
        <w:t xml:space="preserve"> x 0,50,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>где: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S - размер гранта, предоставленного в соответствии с соглашением;</w:t>
      </w:r>
    </w:p>
    <w:p w:rsidR="001B04FF" w:rsidRDefault="001B04FF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факт</w:t>
      </w:r>
      <w:proofErr w:type="spellEnd"/>
      <w:r>
        <w:t xml:space="preserve"> - размер фактически израсходованных получателем гранта средств на цели, указанные в соглашении.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42. Расходование неиспользованного остатка гранта осуществляется до 1 июля текущего финансового года.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  <w:outlineLvl w:val="1"/>
      </w:pPr>
      <w:r>
        <w:t>III. Требования к отчетности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bookmarkStart w:id="8" w:name="P2344"/>
      <w:bookmarkEnd w:id="8"/>
      <w:r>
        <w:t xml:space="preserve">43. Получатели грантов представляют в ГИИС "Электронный бюджет" по формам, определенным формой </w:t>
      </w:r>
      <w:hyperlink r:id="rId51">
        <w:r>
          <w:rPr>
            <w:color w:val="0000FF"/>
          </w:rPr>
          <w:t>соглашения</w:t>
        </w:r>
      </w:hyperlink>
      <w:r>
        <w:t xml:space="preserve">, утвержденной приказом N 43-НПА, или формой </w:t>
      </w:r>
      <w:hyperlink r:id="rId52">
        <w:r>
          <w:rPr>
            <w:color w:val="0000FF"/>
          </w:rPr>
          <w:t>соглашения</w:t>
        </w:r>
      </w:hyperlink>
      <w:r>
        <w:t>, утвержденной приказом N 199н: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отчет о расходах, источником финансового обеспечения которых является грант (далее - отчет о расходах), - ежеквартально в первый рабочий день месяца, следующего за отчетным кварталом;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отчет о достижении значений результатов предоставления гранта (далее - отчет о достижении результатов) - ежеквартально не позднее пятого рабочего дня, следующего за отчетным кварталом, отчет по итогам года - до 1 марта года, следующего за годом предоставления гранта, и второго года, следующего за годом предоставления гранта.</w:t>
      </w:r>
    </w:p>
    <w:p w:rsidR="001B04FF" w:rsidRDefault="001B04F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44. Получатели грантов представляют в ГИИС "Электронный бюджет" дополнительную отчетность (документы на бумажном носителе, преобразованные в электронную форму путем сканирования) в сроки, установленные соглашением: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отчет о расходах на реализацию проекта по форме, установленной соглашением;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9" w:name="P2352"/>
      <w:bookmarkEnd w:id="9"/>
      <w:r>
        <w:t>2) копии документов по финансово-хозяйственной деятельности получателя гранта за год, следующий за годом предоставления гранта: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а) отчет о финансовых результатах с отметкой налогового органа - для юридических лиц, применяющих общую систему налогообложения;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б) налоговую декларацию с отметкой налогового органа - для субъектов МСП, применяющих упрощенную систему налогообложения;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в) налоговую декларацию с отметкой налогового органа - для индивидуальных предпринимателей, применяющих общую систему налогообложения;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г) налоговую декларацию с отметкой налогового органа - для субъектов МСП, применяющих систему налогообложения для сельскохозяйственных товаропроизводителей (единый сельскохозяйственный налог);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д) </w:t>
      </w:r>
      <w:hyperlink r:id="rId56">
        <w:r>
          <w:rPr>
            <w:color w:val="0000FF"/>
          </w:rPr>
          <w:t>Книгу</w:t>
        </w:r>
      </w:hyperlink>
      <w:r>
        <w:t xml:space="preserve"> учета доходов индивидуальных предпринимателей, применяющих патентную </w:t>
      </w:r>
      <w:r>
        <w:lastRenderedPageBreak/>
        <w:t>систему налогообложения, по форме, утвержденной приказом Федеральной налоговой службы от 07.11.2023 N ЕА-7-3/816@ "Об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заполнения", - для индивидуальных предпринимателей, применяющих патентную систему налогообложения.</w:t>
      </w:r>
    </w:p>
    <w:p w:rsidR="001B04FF" w:rsidRDefault="001B04FF">
      <w:pPr>
        <w:pStyle w:val="ConsPlusNormal"/>
        <w:jc w:val="both"/>
      </w:pPr>
      <w:r>
        <w:t xml:space="preserve">(п. 44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44.1. Министерство в течение 60 рабочих дней со дня окончания сроков представления отчета о расходах, отчета о достижении результатов, указанных в </w:t>
      </w:r>
      <w:hyperlink w:anchor="P2344">
        <w:r>
          <w:rPr>
            <w:color w:val="0000FF"/>
          </w:rPr>
          <w:t>пункте 43</w:t>
        </w:r>
      </w:hyperlink>
      <w:r>
        <w:t xml:space="preserve"> настоящего Порядка, и (или) срока представления дополнительной отчетности, указанного в соглашении, осуществляет его (их) проверку на полноту и корректность заполнения.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0" w:name="P2360"/>
      <w:bookmarkEnd w:id="10"/>
      <w:r>
        <w:t xml:space="preserve">При проверке отчета о достижении результатов используются данные, запрашиваемые по системе межведомственного электронного взаимодействия (далее - СМЭВ) (в части среднесписочной численности работников за год предоставления гранта), и данные дополнительной отчетности, представленной в соответствии с </w:t>
      </w:r>
      <w:hyperlink w:anchor="P2352">
        <w:r>
          <w:rPr>
            <w:color w:val="0000FF"/>
          </w:rPr>
          <w:t>подпунктом 2 пункта 44</w:t>
        </w:r>
      </w:hyperlink>
      <w:r>
        <w:t xml:space="preserve"> настоящего Порядка (в части выручки (дохода)).</w:t>
      </w:r>
    </w:p>
    <w:p w:rsidR="001B04FF" w:rsidRDefault="001B04FF">
      <w:pPr>
        <w:pStyle w:val="ConsPlusNormal"/>
        <w:jc w:val="both"/>
      </w:pPr>
      <w:r>
        <w:t xml:space="preserve">(п. 44.1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44.2. Достижение значений результатов определяется следующим образом: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по среднесписочной численности работников - путем сравнения фактически достигнутого значения результата по данным СМЭВ с плановым значением результата, установленным соглашением;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по увеличению выручки (дохода) на одного работника - путем сравнения значения, рассчитанного Министерством с использованием данных, указанных в </w:t>
      </w:r>
      <w:hyperlink w:anchor="P2360">
        <w:r>
          <w:rPr>
            <w:color w:val="0000FF"/>
          </w:rPr>
          <w:t>абзаце втором пункта 44.1</w:t>
        </w:r>
      </w:hyperlink>
      <w:r>
        <w:t xml:space="preserve"> настоящего Порядка, с плановым значением результата, установленным соглашением.</w:t>
      </w:r>
    </w:p>
    <w:p w:rsidR="001B04FF" w:rsidRDefault="001B04FF">
      <w:pPr>
        <w:pStyle w:val="ConsPlusNormal"/>
        <w:jc w:val="both"/>
      </w:pPr>
      <w:r>
        <w:t xml:space="preserve">(п. 44.2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1" w:name="P2366"/>
      <w:bookmarkEnd w:id="11"/>
      <w:r>
        <w:t xml:space="preserve">44.3. По результатам проверки Министерство принимает отчет о расходах, и (или) отчет о достижении результатов, и (или) дополнительную отчетность или возвращает на доработку получателю гранта с указанием причин возврата, указанных соответственно в </w:t>
      </w:r>
      <w:hyperlink w:anchor="P2368">
        <w:r>
          <w:rPr>
            <w:color w:val="0000FF"/>
          </w:rPr>
          <w:t>пунктах 44.4</w:t>
        </w:r>
      </w:hyperlink>
      <w:r>
        <w:t xml:space="preserve"> - </w:t>
      </w:r>
      <w:hyperlink w:anchor="P2382">
        <w:r>
          <w:rPr>
            <w:color w:val="0000FF"/>
          </w:rPr>
          <w:t>44.6</w:t>
        </w:r>
      </w:hyperlink>
      <w:r>
        <w:t xml:space="preserve"> настоящего Порядка.</w:t>
      </w:r>
    </w:p>
    <w:p w:rsidR="001B04FF" w:rsidRDefault="001B04FF">
      <w:pPr>
        <w:pStyle w:val="ConsPlusNormal"/>
        <w:jc w:val="both"/>
      </w:pPr>
      <w:r>
        <w:t xml:space="preserve">(п. 44.3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2" w:name="P2368"/>
      <w:bookmarkEnd w:id="12"/>
      <w:r>
        <w:t>44.4. Возврат на доработку отчета о расходах осуществляется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в форме отчета о расходах не заполнены обязательные к заполнению графы;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не приложен отчет о расходах на бумажном носителе, преобразованный в электронную форму путем сканирования, при отсутствии технической возможности формирования автоматической формы отчета в ГИИС "Электронный бюджет";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наличие технических ошибок, опечаток, зачеркиваний, исправлений, нечитаемых фрагментов.</w:t>
      </w:r>
    </w:p>
    <w:p w:rsidR="001B04FF" w:rsidRDefault="001B04FF">
      <w:pPr>
        <w:pStyle w:val="ConsPlusNormal"/>
        <w:jc w:val="both"/>
      </w:pPr>
      <w:r>
        <w:t xml:space="preserve">(п. 44.4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44.5. Возврат на доработку отчета о достижении результатов осуществляется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в форме отчета о достижении результатов не заполнены обязательные к заполнению графы;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>2) не приложен отчет о достижении результатов на бумажном носителе, преобразованный в электронную форму путем сканирования, при отсутствии технической возможности формирования автоматической формы отчета в ГИИС "Электронный бюджет";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наличие технических ошибок, опечаток, зачеркиваний, исправлений, нечитаемых фрагментов;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4) плановые значения результатов предоставления гранта не совпадают с указанными в соглашении;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5) фактически достигнутое значение результата по среднесписочной численности работников указано не в целых единицах;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6) значение среднесписочной численности работников не совпадает со значением, полученным Министерством по СМЭВ;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7) значение результата по увеличению выручки на одного работника не совпадает со значением, рассчитанным Министерством с использованием данных, указанных в </w:t>
      </w:r>
      <w:hyperlink w:anchor="P2360">
        <w:r>
          <w:rPr>
            <w:color w:val="0000FF"/>
          </w:rPr>
          <w:t>абзаце втором пункта 44.1</w:t>
        </w:r>
      </w:hyperlink>
      <w:r>
        <w:t xml:space="preserve"> настоящего Порядка.</w:t>
      </w:r>
    </w:p>
    <w:p w:rsidR="001B04FF" w:rsidRDefault="001B04FF">
      <w:pPr>
        <w:pStyle w:val="ConsPlusNormal"/>
        <w:jc w:val="both"/>
      </w:pPr>
      <w:r>
        <w:t xml:space="preserve">(п. 44.5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3" w:name="P2382"/>
      <w:bookmarkEnd w:id="13"/>
      <w:r>
        <w:t>44.6. Возврат на доработку дополнительной отчетности осуществляется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не заполнены обязательные к заполнению графы отчета о расходах на реализацию проекта по форме, установленной соглашением;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не приложена или приложена не в полном объеме дополнительная отчетность;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наличие технических ошибок, опечаток, зачеркиваний, исправлений, нечитаемых фрагментов.</w:t>
      </w:r>
    </w:p>
    <w:p w:rsidR="001B04FF" w:rsidRDefault="001B04FF">
      <w:pPr>
        <w:pStyle w:val="ConsPlusNormal"/>
        <w:jc w:val="both"/>
      </w:pPr>
      <w:r>
        <w:t xml:space="preserve">(п. 44.6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14" w:name="P2387"/>
      <w:bookmarkEnd w:id="14"/>
      <w:r>
        <w:t>44.7. Получатель гранта осуществляет доработку отчета о расходах, и (или) отчета о достижении результатов, и (или) дополнительной отчетности в течение пяти рабочих дней со дня получения на доработку и представляет доработанный отчет о расходах, и (или) отчет о достижении результатов, и (или) дополнительную отчетность в ГИИС "Электронный бюджет".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Министерство в течение пяти рабочих дней со дня истечения срока, указанного в </w:t>
      </w:r>
      <w:hyperlink w:anchor="P2387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 проверку доработанного отчета о расходах, и (или) отчета о достижении результатов, и (или) дополнительной отчетности, после чего принимает отчет о расходах, и (или) отчет о достижении результатов, и (или) дополнительную отчетность или направляет на повторную доработку в соответствии с </w:t>
      </w:r>
      <w:hyperlink w:anchor="P2366">
        <w:r>
          <w:rPr>
            <w:color w:val="0000FF"/>
          </w:rPr>
          <w:t>пунктами 44.3</w:t>
        </w:r>
      </w:hyperlink>
      <w:r>
        <w:t xml:space="preserve"> - </w:t>
      </w:r>
      <w:hyperlink w:anchor="P2382">
        <w:r>
          <w:rPr>
            <w:color w:val="0000FF"/>
          </w:rPr>
          <w:t>44.6</w:t>
        </w:r>
      </w:hyperlink>
      <w:r>
        <w:t xml:space="preserve"> настоящего Порядка.</w:t>
      </w:r>
    </w:p>
    <w:p w:rsidR="001B04FF" w:rsidRDefault="001B04FF">
      <w:pPr>
        <w:pStyle w:val="ConsPlusNormal"/>
        <w:jc w:val="both"/>
      </w:pPr>
      <w:r>
        <w:t xml:space="preserve">(п. 44.7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Pr="00E94C2D" w:rsidRDefault="001B04FF">
      <w:pPr>
        <w:pStyle w:val="ConsPlusNormal"/>
        <w:spacing w:before="220"/>
        <w:ind w:firstLine="540"/>
        <w:jc w:val="both"/>
        <w:rPr>
          <w:b/>
          <w:color w:val="FF0000"/>
        </w:rPr>
      </w:pPr>
      <w:r>
        <w:t>45</w:t>
      </w:r>
      <w:r w:rsidRPr="00E94C2D">
        <w:rPr>
          <w:b/>
        </w:rPr>
        <w:t xml:space="preserve">. </w:t>
      </w:r>
      <w:r w:rsidRPr="00E94C2D">
        <w:rPr>
          <w:b/>
          <w:color w:val="FF0000"/>
        </w:rPr>
        <w:t>Получатели грантов несут ответственность за достоверность представленных сведений об использовании грантов в соответствии с действующим законодательством Российской Федерации.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  <w:outlineLvl w:val="1"/>
      </w:pPr>
      <w:r>
        <w:t>IV. Требования об осуществлении контроля (мониторинга)</w:t>
      </w:r>
    </w:p>
    <w:p w:rsidR="001B04FF" w:rsidRDefault="001B04FF">
      <w:pPr>
        <w:pStyle w:val="ConsPlusTitle"/>
        <w:jc w:val="center"/>
      </w:pPr>
      <w:r>
        <w:t>за соблюдением условий и порядка предоставления</w:t>
      </w:r>
    </w:p>
    <w:p w:rsidR="001B04FF" w:rsidRDefault="001B04FF">
      <w:pPr>
        <w:pStyle w:val="ConsPlusTitle"/>
        <w:jc w:val="center"/>
      </w:pPr>
      <w:r>
        <w:t>грантов и ответственности за их нарушения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bookmarkStart w:id="15" w:name="P2396"/>
      <w:bookmarkEnd w:id="15"/>
      <w:r>
        <w:t xml:space="preserve">46. При предоставлении грантов Министерством проводится проверка соблюдения получателями грантов условий и порядка предоставления грантов, в том числе в части достижения результатов предоставления гранта, а также проверка органами государственного финансового контроля в соответствии со </w:t>
      </w:r>
      <w:hyperlink r:id="rId65">
        <w:r>
          <w:rPr>
            <w:color w:val="0000FF"/>
          </w:rPr>
          <w:t>статьями 268.1</w:t>
        </w:r>
      </w:hyperlink>
      <w:r>
        <w:t xml:space="preserve"> и </w:t>
      </w:r>
      <w:hyperlink r:id="rId66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1B04FF" w:rsidRPr="00E94C2D" w:rsidRDefault="001B04FF">
      <w:pPr>
        <w:pStyle w:val="ConsPlusNormal"/>
        <w:spacing w:before="220"/>
        <w:ind w:firstLine="540"/>
        <w:jc w:val="both"/>
        <w:rPr>
          <w:b/>
        </w:rPr>
      </w:pPr>
      <w:r w:rsidRPr="00E94C2D">
        <w:rPr>
          <w:b/>
        </w:rPr>
        <w:lastRenderedPageBreak/>
        <w:t>В случае нарушения получателем гранта условий предоставления гранта,</w:t>
      </w:r>
      <w:r>
        <w:t xml:space="preserve"> выявленного в том числе по фактам проверок, проведенных Министерством и органом государственного финансового контроля, </w:t>
      </w:r>
      <w:r w:rsidRPr="00E94C2D">
        <w:rPr>
          <w:b/>
        </w:rPr>
        <w:t>грант подлежит возврату в областной бюджет Новосибирской области в течение 30 рабочих дней со дня предъявления Министерством требования о возврате.</w:t>
      </w:r>
    </w:p>
    <w:p w:rsidR="001B04FF" w:rsidRPr="00E94C2D" w:rsidRDefault="001B04FF">
      <w:pPr>
        <w:pStyle w:val="ConsPlusNormal"/>
        <w:spacing w:before="220"/>
        <w:ind w:firstLine="540"/>
        <w:jc w:val="both"/>
        <w:rPr>
          <w:b/>
        </w:rPr>
      </w:pPr>
      <w:r>
        <w:t xml:space="preserve">46.1. </w:t>
      </w:r>
      <w:r w:rsidRPr="00E94C2D">
        <w:rPr>
          <w:b/>
        </w:rPr>
        <w:t xml:space="preserve">Контроль </w:t>
      </w:r>
      <w:r>
        <w:t xml:space="preserve">за соблюдением получателем гранта условий и порядка предоставления гранта, в том числе в части достижения результатов, </w:t>
      </w:r>
      <w:r w:rsidRPr="00E94C2D">
        <w:rPr>
          <w:b/>
        </w:rPr>
        <w:t>осуществляется Министерством путем проведения плановых и (или) внеплановых проверок.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Плановые проверки проводятся по месту нахождения Министерства на основании отчетов о расходах, отчетов о достижении результатов и дополнительной отчетности.</w:t>
      </w:r>
    </w:p>
    <w:p w:rsidR="001B04FF" w:rsidRDefault="001B04FF">
      <w:pPr>
        <w:pStyle w:val="ConsPlusNormal"/>
        <w:jc w:val="both"/>
      </w:pPr>
      <w:r>
        <w:t xml:space="preserve">(п. 46.1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46.2. Внеплановые проверки проводятся по месту нахождения получателя гранта на основании приказа Министерства в следующих случаях: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непредставления получателем гранта отчета о расходах, и (или) отчета о достижении результатов, и (или) дополнительной отчетности;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установления при проверке отчета о расходах, и (или) отчета о достижении результатов, и (или) дополнительной отчетности факта представления получателем гранта недостоверных сведений;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выявления произведенных за счет гранта расходов, не соответствующих направлениям расходов, установленным в соглашении;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4) выявления нарушений получателем гранта порядка и условий предоставления грантов при проведении проверок органами государственного финансового контроля;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5) поступления в Министерство от правоохранительных органов, органов государственной власти, юридических, физических лиц информации (кроме анонимных сообщений) о нарушении получателями грантов порядка и условий предоставления грантов.</w:t>
      </w:r>
    </w:p>
    <w:p w:rsidR="001B04FF" w:rsidRDefault="001B04FF">
      <w:pPr>
        <w:pStyle w:val="ConsPlusNormal"/>
        <w:jc w:val="both"/>
      </w:pPr>
      <w:r>
        <w:t xml:space="preserve">(п. 46.2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12.08.2025 N 374-п)</w:t>
      </w:r>
    </w:p>
    <w:p w:rsidR="001B04FF" w:rsidRPr="00E94C2D" w:rsidRDefault="001B04FF">
      <w:pPr>
        <w:pStyle w:val="ConsPlusNormal"/>
        <w:spacing w:before="220"/>
        <w:ind w:firstLine="540"/>
        <w:jc w:val="both"/>
        <w:rPr>
          <w:b/>
        </w:rPr>
      </w:pPr>
      <w:bookmarkStart w:id="16" w:name="P2408"/>
      <w:bookmarkEnd w:id="16"/>
      <w:r>
        <w:t xml:space="preserve">47. </w:t>
      </w:r>
      <w:r w:rsidRPr="00E94C2D">
        <w:rPr>
          <w:b/>
        </w:rPr>
        <w:t>В случае если получателем гранта по итогам года, следующего за годом предоставления гранта, допущены нарушения обязательств по достижению значений результатов</w:t>
      </w:r>
      <w:r>
        <w:t xml:space="preserve">, выявленные в том числе по фактам проверок, проведенных Министерством и органом государственного финансового контроля, </w:t>
      </w:r>
      <w:r w:rsidRPr="00E94C2D">
        <w:rPr>
          <w:b/>
        </w:rPr>
        <w:t>грант подлежит возврату в областной бюджет Новосибирской области в течение 30 рабочих дней со дня предъявления Министерством требования о возврате.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Требование о возврате предъявляется Министерством в течение десяти рабочих дней после принятия отчета о достижении результатов.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Размер гранта, подлежащий возврату, определяется по формуле: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гранта</w:t>
      </w:r>
      <w:proofErr w:type="spellEnd"/>
      <w:r>
        <w:t xml:space="preserve"> x k x m / n), где: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гранта</w:t>
      </w:r>
      <w:proofErr w:type="spellEnd"/>
      <w:r>
        <w:t xml:space="preserve"> - размер гранта, предоставленного получателю гранта в отчетном финансовом году;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m - количество результатов,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результата, имеет положительное значение;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n - общее количество результатов;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k - коэффициент возврата гранта.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>Коэффициент возврата гранта рассчитывается по формуле:</w:t>
      </w:r>
    </w:p>
    <w:p w:rsidR="001B04FF" w:rsidRDefault="001B04FF">
      <w:pPr>
        <w:pStyle w:val="ConsPlusNormal"/>
        <w:ind w:firstLine="540"/>
        <w:jc w:val="both"/>
      </w:pPr>
    </w:p>
    <w:p w:rsidR="001B04FF" w:rsidRPr="001B04FF" w:rsidRDefault="001B04FF">
      <w:pPr>
        <w:pStyle w:val="ConsPlusNormal"/>
        <w:jc w:val="center"/>
        <w:rPr>
          <w:lang w:val="en-US"/>
        </w:rPr>
      </w:pPr>
      <w:r w:rsidRPr="001B04FF">
        <w:rPr>
          <w:lang w:val="en-US"/>
        </w:rPr>
        <w:t>k = SUM D</w:t>
      </w:r>
      <w:r w:rsidRPr="001B04FF">
        <w:rPr>
          <w:vertAlign w:val="subscript"/>
          <w:lang w:val="en-US"/>
        </w:rPr>
        <w:t>i</w:t>
      </w:r>
      <w:r w:rsidRPr="001B04FF">
        <w:rPr>
          <w:lang w:val="en-US"/>
        </w:rPr>
        <w:t xml:space="preserve"> / m, </w:t>
      </w:r>
      <w:r>
        <w:t>где</w:t>
      </w:r>
      <w:r w:rsidRPr="001B04FF">
        <w:rPr>
          <w:lang w:val="en-US"/>
        </w:rPr>
        <w:t>:</w:t>
      </w:r>
    </w:p>
    <w:p w:rsidR="001B04FF" w:rsidRPr="001B04FF" w:rsidRDefault="001B04FF">
      <w:pPr>
        <w:pStyle w:val="ConsPlusNormal"/>
        <w:ind w:firstLine="540"/>
        <w:jc w:val="both"/>
        <w:rPr>
          <w:lang w:val="en-US"/>
        </w:rPr>
      </w:pPr>
    </w:p>
    <w:p w:rsidR="001B04FF" w:rsidRDefault="001B04FF">
      <w:pPr>
        <w:pStyle w:val="ConsPlusNormal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При расчете коэффициента возврата гранта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результата, определяется по формуле: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 где: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результата на отчетную дату;</w:t>
      </w:r>
    </w:p>
    <w:p w:rsidR="001B04FF" w:rsidRDefault="001B04FF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результата, установленное соглашением.</w:t>
      </w:r>
    </w:p>
    <w:p w:rsidR="001B04FF" w:rsidRDefault="001B04FF">
      <w:pPr>
        <w:pStyle w:val="ConsPlusNormal"/>
        <w:jc w:val="both"/>
      </w:pPr>
      <w:r>
        <w:t xml:space="preserve">(п. 47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12.08.2025 N 374-п)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48. </w:t>
      </w:r>
      <w:r w:rsidRPr="00E94C2D">
        <w:rPr>
          <w:b/>
        </w:rPr>
        <w:t>В случае невозврата гранта в сроки,</w:t>
      </w:r>
      <w:r>
        <w:t xml:space="preserve"> указанные в </w:t>
      </w:r>
      <w:hyperlink w:anchor="P2396">
        <w:r>
          <w:rPr>
            <w:color w:val="0000FF"/>
          </w:rPr>
          <w:t>пунктах 46</w:t>
        </w:r>
      </w:hyperlink>
      <w:r>
        <w:t xml:space="preserve">, </w:t>
      </w:r>
      <w:hyperlink w:anchor="P2408">
        <w:r>
          <w:rPr>
            <w:color w:val="0000FF"/>
          </w:rPr>
          <w:t>47</w:t>
        </w:r>
      </w:hyperlink>
      <w:r>
        <w:t xml:space="preserve"> настоящего Порядка, </w:t>
      </w:r>
      <w:bookmarkStart w:id="17" w:name="_GoBack"/>
      <w:r w:rsidRPr="00E94C2D">
        <w:rPr>
          <w:b/>
        </w:rPr>
        <w:t>Министерство обязано принять меры для возврата гранта в судебном порядке.</w:t>
      </w:r>
      <w:bookmarkEnd w:id="17"/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49. При предоставлении грантов Министерством проводится мониторинг достижения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в </w:t>
      </w:r>
      <w:hyperlink r:id="rId70">
        <w:r>
          <w:rPr>
            <w:color w:val="0000FF"/>
          </w:rPr>
          <w:t>порядке</w:t>
        </w:r>
      </w:hyperlink>
      <w:r>
        <w:t xml:space="preserve"> и по формам, установленным приказом Министерства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right"/>
        <w:outlineLvl w:val="1"/>
      </w:pPr>
      <w:r>
        <w:t>Приложение N 1</w:t>
      </w:r>
    </w:p>
    <w:p w:rsidR="001B04FF" w:rsidRDefault="001B04FF">
      <w:pPr>
        <w:pStyle w:val="ConsPlusNormal"/>
        <w:jc w:val="right"/>
      </w:pPr>
      <w:r>
        <w:t>к Порядку</w:t>
      </w:r>
    </w:p>
    <w:p w:rsidR="001B04FF" w:rsidRDefault="001B04FF">
      <w:pPr>
        <w:pStyle w:val="ConsPlusNormal"/>
        <w:jc w:val="right"/>
      </w:pPr>
      <w:r>
        <w:t>предоставления грантов в форме субсидий</w:t>
      </w:r>
    </w:p>
    <w:p w:rsidR="001B04FF" w:rsidRDefault="001B04FF">
      <w:pPr>
        <w:pStyle w:val="ConsPlusNormal"/>
        <w:jc w:val="right"/>
      </w:pPr>
      <w:r>
        <w:t>юридическим лицам, индивидуальным</w:t>
      </w:r>
    </w:p>
    <w:p w:rsidR="001B04FF" w:rsidRDefault="001B04FF">
      <w:pPr>
        <w:pStyle w:val="ConsPlusNormal"/>
        <w:jc w:val="right"/>
      </w:pPr>
      <w:r>
        <w:t>предпринимателям - производителям товаров,</w:t>
      </w:r>
    </w:p>
    <w:p w:rsidR="001B04FF" w:rsidRDefault="001B04FF">
      <w:pPr>
        <w:pStyle w:val="ConsPlusNormal"/>
        <w:jc w:val="right"/>
      </w:pPr>
      <w:r>
        <w:t>работ, услуг на реализацию мероприятий</w:t>
      </w:r>
    </w:p>
    <w:p w:rsidR="001B04FF" w:rsidRDefault="001B04FF">
      <w:pPr>
        <w:pStyle w:val="ConsPlusNormal"/>
        <w:jc w:val="right"/>
      </w:pPr>
      <w:r>
        <w:t>государственной программы Новосибирской</w:t>
      </w:r>
    </w:p>
    <w:p w:rsidR="001B04FF" w:rsidRDefault="001B04FF">
      <w:pPr>
        <w:pStyle w:val="ConsPlusNormal"/>
        <w:jc w:val="right"/>
      </w:pPr>
      <w:r>
        <w:t>области "Развитие субъектов малого и</w:t>
      </w:r>
    </w:p>
    <w:p w:rsidR="001B04FF" w:rsidRDefault="001B04FF">
      <w:pPr>
        <w:pStyle w:val="ConsPlusNormal"/>
        <w:jc w:val="right"/>
      </w:pPr>
      <w:r>
        <w:t>среднего предпринимательства</w:t>
      </w:r>
    </w:p>
    <w:p w:rsidR="001B04FF" w:rsidRDefault="001B04FF">
      <w:pPr>
        <w:pStyle w:val="ConsPlusNormal"/>
        <w:jc w:val="right"/>
      </w:pPr>
      <w:r>
        <w:t>в Новосибирской области"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</w:pPr>
      <w:bookmarkStart w:id="18" w:name="P2449"/>
      <w:bookmarkEnd w:id="18"/>
      <w:r>
        <w:t>ПЕРЕЧЕНЬ ДОКУМЕНТОВ,</w:t>
      </w:r>
    </w:p>
    <w:p w:rsidR="001B04FF" w:rsidRDefault="001B04FF">
      <w:pPr>
        <w:pStyle w:val="ConsPlusTitle"/>
        <w:jc w:val="center"/>
      </w:pPr>
      <w:r>
        <w:t>необходимых для предоставления гранта в форме субсидии</w:t>
      </w:r>
    </w:p>
    <w:p w:rsidR="001B04FF" w:rsidRDefault="001B04FF">
      <w:pPr>
        <w:pStyle w:val="ConsPlusTitle"/>
        <w:jc w:val="center"/>
      </w:pPr>
      <w:r>
        <w:t>социальным предприятиям и (или) молодым предпринимателям</w:t>
      </w:r>
    </w:p>
    <w:p w:rsidR="001B04FF" w:rsidRDefault="001B04FF">
      <w:pPr>
        <w:pStyle w:val="ConsPlusTitle"/>
        <w:jc w:val="center"/>
      </w:pPr>
      <w:r>
        <w:t>на финансовое обеспечение затрат</w:t>
      </w:r>
    </w:p>
    <w:p w:rsidR="001B04FF" w:rsidRDefault="001B04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B04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от 12.08.2025 N 374-п)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lastRenderedPageBreak/>
        <w:t xml:space="preserve">1. Форма </w:t>
      </w:r>
      <w:hyperlink r:id="rId72">
        <w:r>
          <w:rPr>
            <w:color w:val="0000FF"/>
          </w:rPr>
          <w:t>расчета</w:t>
        </w:r>
      </w:hyperlink>
      <w:r>
        <w:t xml:space="preserve"> по страховым взносам за предшествующий календарный год, утвержденная приказом Федеральной налоговой службы от 29.09.2022 N ЕД-7-11/878@ "Об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форме" &lt;*&gt;, или подписанная участником отбора справка в произвольной форме о том, что участник отбора не является плательщиком страховых взносов, если он не зарегистрирован в качестве плательщика страховых взносов.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2. </w:t>
      </w:r>
      <w:hyperlink w:anchor="P2488">
        <w:r>
          <w:rPr>
            <w:color w:val="0000FF"/>
          </w:rPr>
          <w:t>Резюме</w:t>
        </w:r>
      </w:hyperlink>
      <w:r>
        <w:t xml:space="preserve"> проекта в сфере социального предпринимательства или проекта в сфере предпринимательской деятельности (далее - проект) по форме в соответствии с приложением N 1 к настоящему перечню.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3. </w:t>
      </w:r>
      <w:hyperlink w:anchor="P2688">
        <w:r>
          <w:rPr>
            <w:color w:val="0000FF"/>
          </w:rPr>
          <w:t>Обязательство</w:t>
        </w:r>
      </w:hyperlink>
      <w:r>
        <w:t xml:space="preserve"> участника отбора для предоставления гранта в форме субсидии социальным предприятиям и (или) молодым предпринимателям на финансовое обеспечение затрат об обеспечении необходимого уровня </w:t>
      </w:r>
      <w:proofErr w:type="spellStart"/>
      <w:r>
        <w:t>софинансирования</w:t>
      </w:r>
      <w:proofErr w:type="spellEnd"/>
      <w:r>
        <w:t xml:space="preserve"> по форме в соответствии с приложением N 2 к настоящему перечню.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4. </w:t>
      </w:r>
      <w:hyperlink r:id="rId73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законом от 24.07.2007 N 209-ФЗ "О развитии малого и среднего предпринимательства в Российской Федерации", по форме, утвержденной приказом Министерства экономического развития Российской Федерации от 10.03.2016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5. Копия страниц 2, 3 паспорта гражданина Российской Федерации - для молодых предпринимателей.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6. Нотариально удостоверенное согласие законного представителя на участие физического лица - молодого предпринимателя в конкурсном отборе и на заключение им соглашения, либо копия свидетельства о заключении брака физическим лицом - молодым предпринимателем, либо копия решения органа опеки и попечительства или копия решения суда об объявлении физического лица - молодого предпринимателя полностью дееспособным (в случае если молодой предприниматель является несовершеннолетним).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7. </w:t>
      </w:r>
      <w:hyperlink w:anchor="P2720">
        <w:r>
          <w:rPr>
            <w:color w:val="0000FF"/>
          </w:rPr>
          <w:t>Обязательство</w:t>
        </w:r>
      </w:hyperlink>
      <w:r>
        <w:t xml:space="preserve"> участника отбора для предоставления гранта в форме субсидии социальным предприятиям и (или) молодым предпринимателям на финансовое обеспечение затрат по результатам предоставления гранта по форме в соответствии с приложением N 3 к настоящему перечню.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8. Копии документов по финансово-хозяйственной деятельности участника отбора за год, предшествующий году предоставления гранта: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отчет о финансовых результатах с отметкой налогового органа - для юридических лиц, применяющих общую систему налогообложения &lt;**&gt;;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налоговая декларация с отметкой налогового органа - для субъектов МСП, применяющих упрощенную систему налогообложения &lt;**&gt;;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3) налоговая декларация с отметкой налогового органа - для индивидуальных предпринимателей, применяющих общую систему налогообложения &lt;**&gt;;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4) налоговая декларация с отметкой налогового органа - для субъектов МСП, применяющих </w:t>
      </w:r>
      <w:r>
        <w:lastRenderedPageBreak/>
        <w:t>систему налогообложения для сельскохозяйственных товаропроизводителей (единый сельскохозяйственный налог) &lt;**&gt;;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5) </w:t>
      </w:r>
      <w:hyperlink r:id="rId74">
        <w:r>
          <w:rPr>
            <w:color w:val="0000FF"/>
          </w:rPr>
          <w:t>Книга</w:t>
        </w:r>
      </w:hyperlink>
      <w:r>
        <w:t xml:space="preserve"> учета доходов индивидуальных предпринимателей, применяющих патентную систему налогообложения, по форме, утвержденной приказом Федеральной налоговой службы от 07.11.2023 N ЕА-7-3/816@ "Об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заполнения", - для индивидуальных предпринимателей, применяющих патентную систему налогообложения.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>--------------------------------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&lt;*&gt; Указанный документ (информация) запрашивается министерством промышленности, торговли и развития предпринимательства Новосибирской области (далее - Министерство) в порядке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&lt;**&gt; Министерство использует данные, опубликованные на государственном информационном ресурсе бухгалтерской (финансовой) отчетности </w:t>
      </w:r>
      <w:hyperlink r:id="rId75">
        <w:r>
          <w:rPr>
            <w:color w:val="0000FF"/>
          </w:rPr>
          <w:t>https://bo.nalog.ru</w:t>
        </w:r>
      </w:hyperlink>
      <w:r>
        <w:t xml:space="preserve"> (далее - ГИР БО), в качестве источника информации о суммах доходов и расходов организаций.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В случае отсутствия в ГИР БО на момент подачи заявки информации о сумме доходов и расходов участника отбора за год, предшествующий году предоставления субсидии, участник отбора вправе приложить указанный документ по собственной инициативе к заявке в государственной интегрированной информационной системе управления общественными финансами "Электронный бюджет".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right"/>
        <w:outlineLvl w:val="2"/>
      </w:pPr>
      <w:r>
        <w:t>Приложение N 1</w:t>
      </w:r>
    </w:p>
    <w:p w:rsidR="001B04FF" w:rsidRDefault="001B04FF">
      <w:pPr>
        <w:pStyle w:val="ConsPlusNormal"/>
        <w:jc w:val="right"/>
      </w:pPr>
      <w:r>
        <w:t>к Перечню</w:t>
      </w:r>
    </w:p>
    <w:p w:rsidR="001B04FF" w:rsidRDefault="001B04FF">
      <w:pPr>
        <w:pStyle w:val="ConsPlusNormal"/>
        <w:jc w:val="right"/>
      </w:pPr>
      <w:r>
        <w:t>документов, необходимых для</w:t>
      </w:r>
    </w:p>
    <w:p w:rsidR="001B04FF" w:rsidRDefault="001B04FF">
      <w:pPr>
        <w:pStyle w:val="ConsPlusNormal"/>
        <w:jc w:val="right"/>
      </w:pPr>
      <w:r>
        <w:t>предоставления гранта в форме субсидии</w:t>
      </w:r>
    </w:p>
    <w:p w:rsidR="001B04FF" w:rsidRDefault="001B04FF">
      <w:pPr>
        <w:pStyle w:val="ConsPlusNormal"/>
        <w:jc w:val="right"/>
      </w:pPr>
      <w:r>
        <w:t>социальным предприятиям и (или) молодым</w:t>
      </w:r>
    </w:p>
    <w:p w:rsidR="001B04FF" w:rsidRDefault="001B04FF">
      <w:pPr>
        <w:pStyle w:val="ConsPlusNormal"/>
        <w:jc w:val="right"/>
      </w:pPr>
      <w:r>
        <w:t>предпринимателям на финансовое</w:t>
      </w:r>
    </w:p>
    <w:p w:rsidR="001B04FF" w:rsidRDefault="001B04FF">
      <w:pPr>
        <w:pStyle w:val="ConsPlusNormal"/>
        <w:jc w:val="right"/>
      </w:pPr>
      <w:r>
        <w:t>обеспечение затрат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center"/>
      </w:pPr>
      <w:bookmarkStart w:id="19" w:name="P2488"/>
      <w:bookmarkEnd w:id="19"/>
      <w:r>
        <w:t>Резюме проекта в сфере социального предпринимательства</w:t>
      </w:r>
    </w:p>
    <w:p w:rsidR="001B04FF" w:rsidRDefault="001B04FF">
      <w:pPr>
        <w:pStyle w:val="ConsPlusNormal"/>
        <w:jc w:val="center"/>
      </w:pPr>
      <w:r>
        <w:t>или проекта в сфере предпринимательской деятельности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>1. Наименование организации (индивидуального предпринимателя).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2. Наименование проекта в сфере социального предпринимательства или проекта в сфере предпринимательской деятельности (далее - проект).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3. Цель реализации проекта, планируемый социальный или социально-экономический (для проекта в сфере предпринимательской деятельности) эффект от реализации проекта.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4. Краткое описание проекта.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lastRenderedPageBreak/>
        <w:t>5. Место реализации проекта.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6. Обеспеченность материально-технической, ресурсной базой для реализации проекта: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1) наличие недвижимого имущества и (или) земельного участка, необходимого для реализации проекта (на праве аренды или другом законном основании), срок действия договора (обязательно указать кадастровый номер и адрес объекта недвижимости);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2) наличие основных средств, сырья, материалов, инвентаря и т.п., необходимых для реализации проекта.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7. Персонал, реализующий проект (указать количество работников участника отбора, которые будут реализовывать проект, отдельно выделив работников среднесписочной численности и привлекаемых по гражданско-правовым договорам, указать квалификацию работников (образование, дипломы, сертификаты, опыт работы и т.п.).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8. Обоснование востребованности товаров (работ, услуг) участника отбора и реализации плана продаж (указывается количество возможных потребителей, наличие конкурентов, конкурентные преимущества проекта и т.п.).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9. Наличие сведений о проекте в информационно-телекоммуникационной сети "Интернет" (далее - сеть "Интернет") (при наличии указывается адрес сайта и (или) страниц в социальных сетях).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10. Смета расходов на реализацию проекта:</w:t>
      </w:r>
    </w:p>
    <w:p w:rsidR="001B04FF" w:rsidRDefault="001B04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1304"/>
        <w:gridCol w:w="1304"/>
        <w:gridCol w:w="1304"/>
        <w:gridCol w:w="1304"/>
      </w:tblGrid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Сумма расходов, рублей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За счет средств гранта, рублей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За счет собственных средств, рублей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Расшифровка расходов</w:t>
            </w: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Оплата услуг связи, в том числе сети "Интернет"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Оплата коммунальных услуг и услуг электроснабжения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Аренда нежилого помещения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Ремонт нежилого помещения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Аренда оргтехники, оборудования (в том числе инвентаря, мебели)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0" w:name="P2540"/>
            <w:bookmarkEnd w:id="20"/>
            <w:r>
              <w:t>6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proofErr w:type="spellStart"/>
            <w:r>
              <w:t>сублизинга</w:t>
            </w:r>
            <w:proofErr w:type="spellEnd"/>
            <w:r>
              <w:t>, в случае если предметом договора является транспортное средство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 xml:space="preserve">Технологическое присоединение к объектам инженерной </w:t>
            </w:r>
            <w:r>
              <w:lastRenderedPageBreak/>
              <w:t>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Оплата услуг по созданию, технической поддержке, наполнению, развитию и продвижению в средствах массовой информации и сети "Интернет" (услуги хостинга, расходы на регистрацию доменных имен в сети "Интернет"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>
              <w:t>абилитации</w:t>
            </w:r>
            <w:proofErr w:type="spellEnd"/>
            <w:r>
              <w:t>) инвалидов (для проектов в сфере социального предпринимательства)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1" w:name="P2582"/>
            <w:bookmarkEnd w:id="21"/>
            <w:r>
              <w:t>13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оргтехники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2" w:name="P2588"/>
            <w:bookmarkEnd w:id="22"/>
            <w:r>
              <w:t>14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оборудования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инвентаря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3" w:name="P2600"/>
            <w:bookmarkEnd w:id="23"/>
            <w:r>
              <w:t>16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мебели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4" w:name="P2606"/>
            <w:bookmarkEnd w:id="24"/>
            <w:r>
              <w:t>17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основных средств (за исключением приобретения зданий, сооружений, земельных участков, автомобилей)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Выплата по передаче прав на франшизу (паушальный платеж)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Оформление результатов интеллектуальной деятельности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 xml:space="preserve">Реализация мероприятий по профилактике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5" w:name="P2636"/>
            <w:bookmarkEnd w:id="25"/>
            <w:r>
              <w:t>22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ИТОГО, в том числе: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bookmarkStart w:id="26" w:name="P2642"/>
            <w:bookmarkEnd w:id="26"/>
            <w:r>
              <w:t>23</w:t>
            </w:r>
          </w:p>
        </w:tc>
        <w:tc>
          <w:tcPr>
            <w:tcW w:w="3288" w:type="dxa"/>
          </w:tcPr>
          <w:p w:rsidR="001B04FF" w:rsidRDefault="001B04FF">
            <w:pPr>
              <w:pStyle w:val="ConsPlusNormal"/>
            </w:pPr>
            <w:r>
              <w:t>Приобретение основных средств (</w:t>
            </w:r>
            <w:hyperlink w:anchor="P2540">
              <w:r>
                <w:rPr>
                  <w:color w:val="0000FF"/>
                </w:rPr>
                <w:t>пункт 6</w:t>
              </w:r>
            </w:hyperlink>
            <w:r>
              <w:t xml:space="preserve"> + </w:t>
            </w:r>
            <w:hyperlink w:anchor="P2582">
              <w:r>
                <w:rPr>
                  <w:color w:val="0000FF"/>
                </w:rPr>
                <w:t>пункт 13</w:t>
              </w:r>
            </w:hyperlink>
            <w:r>
              <w:t xml:space="preserve"> + </w:t>
            </w:r>
            <w:hyperlink w:anchor="P2588">
              <w:r>
                <w:rPr>
                  <w:color w:val="0000FF"/>
                </w:rPr>
                <w:t>пункт 14</w:t>
              </w:r>
            </w:hyperlink>
            <w:r>
              <w:t xml:space="preserve"> + </w:t>
            </w:r>
            <w:hyperlink w:anchor="P2600">
              <w:r>
                <w:rPr>
                  <w:color w:val="0000FF"/>
                </w:rPr>
                <w:t>пункт 16</w:t>
              </w:r>
            </w:hyperlink>
            <w:r>
              <w:t xml:space="preserve"> + </w:t>
            </w:r>
            <w:hyperlink w:anchor="P2606">
              <w:r>
                <w:rPr>
                  <w:color w:val="0000FF"/>
                </w:rPr>
                <w:t>пункт 17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B04FF" w:rsidRDefault="001B04FF">
            <w:pPr>
              <w:pStyle w:val="ConsPlusNormal"/>
              <w:jc w:val="center"/>
            </w:pPr>
            <w:r>
              <w:t>x</w:t>
            </w: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 xml:space="preserve">Указанная в графе "За счет средств гранта, рублей" </w:t>
      </w:r>
      <w:hyperlink w:anchor="P2642">
        <w:r>
          <w:rPr>
            <w:color w:val="0000FF"/>
          </w:rPr>
          <w:t>пункта 23</w:t>
        </w:r>
      </w:hyperlink>
      <w:r>
        <w:t xml:space="preserve"> сумма не может быть перераспределена на иные виды расходов.</w:t>
      </w:r>
    </w:p>
    <w:p w:rsidR="001B04FF" w:rsidRDefault="001B04FF">
      <w:pPr>
        <w:pStyle w:val="ConsPlusNormal"/>
        <w:spacing w:before="220"/>
        <w:ind w:firstLine="540"/>
        <w:jc w:val="both"/>
      </w:pPr>
      <w:bookmarkStart w:id="27" w:name="P2650"/>
      <w:bookmarkEnd w:id="27"/>
      <w:r>
        <w:t>11. Планируемый размер расходов на реализацию проекта за счет всех источников, рублей:</w:t>
      </w:r>
    </w:p>
    <w:p w:rsidR="001B04FF" w:rsidRDefault="001B04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54"/>
        <w:gridCol w:w="2154"/>
        <w:gridCol w:w="2097"/>
        <w:gridCol w:w="2097"/>
      </w:tblGrid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1B04FF" w:rsidRDefault="001B04FF">
            <w:pPr>
              <w:pStyle w:val="ConsPlusNormal"/>
              <w:jc w:val="center"/>
            </w:pPr>
            <w:r>
              <w:t>Общая сумма расходов, предусмотренных на реализацию проекта, рублей &lt;*&gt;</w:t>
            </w:r>
          </w:p>
        </w:tc>
        <w:tc>
          <w:tcPr>
            <w:tcW w:w="2154" w:type="dxa"/>
          </w:tcPr>
          <w:p w:rsidR="001B04FF" w:rsidRDefault="001B04FF">
            <w:pPr>
              <w:pStyle w:val="ConsPlusNormal"/>
              <w:jc w:val="center"/>
            </w:pPr>
            <w:r>
              <w:t>Размер гранта, рублей</w:t>
            </w:r>
          </w:p>
          <w:p w:rsidR="001B04FF" w:rsidRDefault="001B04FF">
            <w:pPr>
              <w:pStyle w:val="ConsPlusNormal"/>
              <w:jc w:val="center"/>
            </w:pPr>
            <w:r>
              <w:t>(графа 2 x 0,50, но не менее 100 тысяч и не более 500 тысяч)</w:t>
            </w:r>
          </w:p>
        </w:tc>
        <w:tc>
          <w:tcPr>
            <w:tcW w:w="2097" w:type="dxa"/>
          </w:tcPr>
          <w:p w:rsidR="001B04FF" w:rsidRDefault="001B04FF">
            <w:pPr>
              <w:pStyle w:val="ConsPlusNormal"/>
              <w:jc w:val="center"/>
            </w:pPr>
            <w:r>
              <w:t xml:space="preserve">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участником отбора расходов, связанных с реализацией проекта</w:t>
            </w:r>
          </w:p>
          <w:p w:rsidR="001B04FF" w:rsidRDefault="001B04FF">
            <w:pPr>
              <w:pStyle w:val="ConsPlusNormal"/>
              <w:jc w:val="center"/>
            </w:pPr>
            <w:r>
              <w:lastRenderedPageBreak/>
              <w:t>(графа 2 - графа 3)</w:t>
            </w:r>
          </w:p>
        </w:tc>
        <w:tc>
          <w:tcPr>
            <w:tcW w:w="2097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 xml:space="preserve">Процент </w:t>
            </w:r>
            <w:proofErr w:type="spellStart"/>
            <w:r>
              <w:t>софинансирования</w:t>
            </w:r>
            <w:proofErr w:type="spellEnd"/>
            <w:r>
              <w:t xml:space="preserve"> участником отбора расходов, связанных с реализацией проекта, %</w:t>
            </w:r>
          </w:p>
          <w:p w:rsidR="001B04FF" w:rsidRDefault="001B04FF">
            <w:pPr>
              <w:pStyle w:val="ConsPlusNormal"/>
              <w:jc w:val="center"/>
            </w:pPr>
            <w:r>
              <w:lastRenderedPageBreak/>
              <w:t>(графа 4 / графа 2) x 100, но не менее 50)</w:t>
            </w:r>
          </w:p>
        </w:tc>
      </w:tr>
      <w:tr w:rsidR="001B04FF">
        <w:tc>
          <w:tcPr>
            <w:tcW w:w="567" w:type="dxa"/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2154" w:type="dxa"/>
          </w:tcPr>
          <w:p w:rsidR="001B04FF" w:rsidRDefault="001B04FF">
            <w:pPr>
              <w:pStyle w:val="ConsPlusNormal"/>
            </w:pPr>
          </w:p>
        </w:tc>
        <w:tc>
          <w:tcPr>
            <w:tcW w:w="2097" w:type="dxa"/>
          </w:tcPr>
          <w:p w:rsidR="001B04FF" w:rsidRDefault="001B04FF">
            <w:pPr>
              <w:pStyle w:val="ConsPlusNormal"/>
            </w:pPr>
          </w:p>
        </w:tc>
        <w:tc>
          <w:tcPr>
            <w:tcW w:w="2097" w:type="dxa"/>
          </w:tcPr>
          <w:p w:rsidR="001B04FF" w:rsidRDefault="001B04FF">
            <w:pPr>
              <w:pStyle w:val="ConsPlusNormal"/>
            </w:pP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>--------------------------------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 xml:space="preserve">&lt;*&gt; Указывается значение из графы "Сумма расходов, рублей" </w:t>
      </w:r>
      <w:hyperlink w:anchor="P2636">
        <w:r>
          <w:rPr>
            <w:color w:val="0000FF"/>
          </w:rPr>
          <w:t>пункта 22</w:t>
        </w:r>
      </w:hyperlink>
      <w:r>
        <w:t xml:space="preserve"> "ИТОГО, в том числе:" таблицы пункта 10 "Смета расходов на реализацию проекта".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Руководитель организации</w:t>
      </w:r>
    </w:p>
    <w:p w:rsidR="001B04FF" w:rsidRDefault="001B04FF">
      <w:pPr>
        <w:pStyle w:val="ConsPlusNormal"/>
        <w:spacing w:before="220"/>
        <w:jc w:val="both"/>
      </w:pPr>
      <w:r>
        <w:t>(индивидуальный предприниматель) _______________ (________________________)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М.П. (при наличии печати)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"____" _______________ 20___ г.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right"/>
        <w:outlineLvl w:val="2"/>
      </w:pPr>
      <w:r>
        <w:t>Приложение N 2</w:t>
      </w:r>
    </w:p>
    <w:p w:rsidR="001B04FF" w:rsidRDefault="001B04FF">
      <w:pPr>
        <w:pStyle w:val="ConsPlusNormal"/>
        <w:jc w:val="right"/>
      </w:pPr>
      <w:r>
        <w:t>к Перечню</w:t>
      </w:r>
    </w:p>
    <w:p w:rsidR="001B04FF" w:rsidRDefault="001B04FF">
      <w:pPr>
        <w:pStyle w:val="ConsPlusNormal"/>
        <w:jc w:val="right"/>
      </w:pPr>
      <w:r>
        <w:t>документов, необходимых для</w:t>
      </w:r>
    </w:p>
    <w:p w:rsidR="001B04FF" w:rsidRDefault="001B04FF">
      <w:pPr>
        <w:pStyle w:val="ConsPlusNormal"/>
        <w:jc w:val="right"/>
      </w:pPr>
      <w:r>
        <w:t>предоставления гранта в форме субсидии</w:t>
      </w:r>
    </w:p>
    <w:p w:rsidR="001B04FF" w:rsidRDefault="001B04FF">
      <w:pPr>
        <w:pStyle w:val="ConsPlusNormal"/>
        <w:jc w:val="right"/>
      </w:pPr>
      <w:r>
        <w:t>социальным предприятиям и (или) молодым</w:t>
      </w:r>
    </w:p>
    <w:p w:rsidR="001B04FF" w:rsidRDefault="001B04FF">
      <w:pPr>
        <w:pStyle w:val="ConsPlusNormal"/>
        <w:jc w:val="right"/>
      </w:pPr>
      <w:r>
        <w:t>предпринимателям на финансовое</w:t>
      </w:r>
    </w:p>
    <w:p w:rsidR="001B04FF" w:rsidRDefault="001B04FF">
      <w:pPr>
        <w:pStyle w:val="ConsPlusNormal"/>
        <w:jc w:val="right"/>
      </w:pPr>
      <w:r>
        <w:t>обеспечение затрат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nformat"/>
        <w:jc w:val="both"/>
      </w:pPr>
      <w:bookmarkStart w:id="28" w:name="P2688"/>
      <w:bookmarkEnd w:id="28"/>
      <w:r>
        <w:t xml:space="preserve">         Обязательство участника отбора для предоставления гранта</w:t>
      </w:r>
    </w:p>
    <w:p w:rsidR="001B04FF" w:rsidRDefault="001B04FF">
      <w:pPr>
        <w:pStyle w:val="ConsPlusNonformat"/>
        <w:jc w:val="both"/>
      </w:pPr>
      <w:r>
        <w:t xml:space="preserve">         в форме субсидии социальным предприятиям и (или) молодым</w:t>
      </w:r>
    </w:p>
    <w:p w:rsidR="001B04FF" w:rsidRDefault="001B04FF">
      <w:pPr>
        <w:pStyle w:val="ConsPlusNonformat"/>
        <w:jc w:val="both"/>
      </w:pPr>
      <w:r>
        <w:t xml:space="preserve">             предпринимателям на финансовое обеспечение затрат</w:t>
      </w:r>
    </w:p>
    <w:p w:rsidR="001B04FF" w:rsidRDefault="001B04FF">
      <w:pPr>
        <w:pStyle w:val="ConsPlusNonformat"/>
        <w:jc w:val="both"/>
      </w:pPr>
      <w:r>
        <w:t xml:space="preserve">            об обеспечении необходимого уровня </w:t>
      </w:r>
      <w:proofErr w:type="spellStart"/>
      <w:r>
        <w:t>софинансирования</w:t>
      </w:r>
      <w:proofErr w:type="spellEnd"/>
    </w:p>
    <w:p w:rsidR="001B04FF" w:rsidRDefault="001B04FF">
      <w:pPr>
        <w:pStyle w:val="ConsPlusNonformat"/>
        <w:jc w:val="both"/>
      </w:pPr>
    </w:p>
    <w:p w:rsidR="001B04FF" w:rsidRDefault="001B04FF">
      <w:pPr>
        <w:pStyle w:val="ConsPlusNonformat"/>
        <w:jc w:val="both"/>
      </w:pPr>
      <w:r>
        <w:t>Настоящим подтверждаю, что ________________________________________________</w:t>
      </w:r>
    </w:p>
    <w:p w:rsidR="001B04FF" w:rsidRDefault="001B04FF">
      <w:pPr>
        <w:pStyle w:val="ConsPlusNonformat"/>
        <w:jc w:val="both"/>
      </w:pPr>
      <w:r>
        <w:t>__________________________________________________________________________,</w:t>
      </w:r>
    </w:p>
    <w:p w:rsidR="001B04FF" w:rsidRDefault="001B04FF">
      <w:pPr>
        <w:pStyle w:val="ConsPlusNonformat"/>
        <w:jc w:val="both"/>
      </w:pPr>
      <w:r>
        <w:t>(указывается полное наименование юридического лица, фамилия, имя, отчество</w:t>
      </w:r>
    </w:p>
    <w:p w:rsidR="001B04FF" w:rsidRDefault="001B04FF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1B04FF" w:rsidRDefault="001B04FF">
      <w:pPr>
        <w:pStyle w:val="ConsPlusNonformat"/>
        <w:jc w:val="both"/>
      </w:pPr>
      <w:r>
        <w:t>ИНН: _____________________________________________________________________,</w:t>
      </w:r>
    </w:p>
    <w:p w:rsidR="001B04FF" w:rsidRDefault="001B04FF">
      <w:pPr>
        <w:pStyle w:val="ConsPlusNonformat"/>
        <w:jc w:val="both"/>
      </w:pPr>
      <w:r>
        <w:t xml:space="preserve">          (указывается идентификационный номер налогоплательщика (ИНН)</w:t>
      </w:r>
    </w:p>
    <w:p w:rsidR="001B04FF" w:rsidRDefault="001B04FF">
      <w:pPr>
        <w:pStyle w:val="ConsPlusNonformat"/>
        <w:jc w:val="both"/>
      </w:pPr>
      <w:r>
        <w:t xml:space="preserve">           юридического лица или физического лица, зарегистрированного</w:t>
      </w:r>
    </w:p>
    <w:p w:rsidR="001B04FF" w:rsidRDefault="001B04FF">
      <w:pPr>
        <w:pStyle w:val="ConsPlusNonformat"/>
        <w:jc w:val="both"/>
      </w:pPr>
      <w:r>
        <w:t xml:space="preserve">                   в качестве индивидуального предпринимателя)</w:t>
      </w:r>
    </w:p>
    <w:p w:rsidR="001B04FF" w:rsidRDefault="001B04FF">
      <w:pPr>
        <w:pStyle w:val="ConsPlusNormal"/>
        <w:jc w:val="both"/>
      </w:pPr>
      <w:r>
        <w:t xml:space="preserve">в случае предоставления гранта в форме субсидии социальным предприятиям и (или) молодым предпринимателям на финансовое обеспечение затрат в соответствии с </w:t>
      </w:r>
      <w:hyperlink w:anchor="P2137">
        <w:r>
          <w:rPr>
            <w:color w:val="0000FF"/>
          </w:rPr>
          <w:t>Порядком</w:t>
        </w:r>
      </w:hyperlink>
      <w:r>
        <w:t xml:space="preserve"> предоставления грантов в форме субсидий юридическим лицам, индивидуальным предпринимателям - производителям товаров, работ, услуг на реализацию мероприятий государственной программы Новосибирской области "Развитие субъектов малого и среднего предпринимательства в Новосибирской области", установленным согласно приложению N 14 к постановлению Правительства Новосибирской области от 31.01.2017 N 14-п "Об утверждении государственной программы Новосибирской области "Развитие субъектов малого и среднего предпринимательства в Новосибирской области" (далее - Порядок), принимает обязательство обеспечить </w:t>
      </w:r>
      <w:proofErr w:type="spellStart"/>
      <w:r>
        <w:t>софинансирование</w:t>
      </w:r>
      <w:proofErr w:type="spellEnd"/>
      <w:r>
        <w:t xml:space="preserve"> реализации проекта в сфере социального предпринимательства или проекта в сфере предпринимательской деятельности (далее - проект) за счет собственных и (или) заемных средств в размере не менее 50% от размера расходов, предусмотренных на реализацию проекта и указанных в графе "Общая сумма расходов, предусмотренных на реализацию проекта, рублей" </w:t>
      </w:r>
      <w:hyperlink w:anchor="P2650">
        <w:r>
          <w:rPr>
            <w:color w:val="0000FF"/>
          </w:rPr>
          <w:t>пункта 11</w:t>
        </w:r>
      </w:hyperlink>
      <w:r>
        <w:t xml:space="preserve"> резюме проекта по форме приложения N 1 к перечню документов, необходимых для предоставления гранта в форме субсидии социальным предприятиям и (или) молодым предпринимателям на финансовое обеспечение затрат (приложение N 1 к Порядку).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Руководитель организации</w:t>
      </w:r>
    </w:p>
    <w:p w:rsidR="001B04FF" w:rsidRDefault="001B04FF">
      <w:pPr>
        <w:pStyle w:val="ConsPlusNormal"/>
        <w:spacing w:before="220"/>
        <w:jc w:val="both"/>
      </w:pPr>
      <w:r>
        <w:t>(индивидуальный предприниматель) _______________ (________________________)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М.П. (при наличии печати)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right"/>
        <w:outlineLvl w:val="2"/>
      </w:pPr>
      <w:r>
        <w:t>Приложение N 3</w:t>
      </w:r>
    </w:p>
    <w:p w:rsidR="001B04FF" w:rsidRDefault="001B04FF">
      <w:pPr>
        <w:pStyle w:val="ConsPlusNormal"/>
        <w:jc w:val="right"/>
      </w:pPr>
      <w:r>
        <w:t>к Перечню</w:t>
      </w:r>
    </w:p>
    <w:p w:rsidR="001B04FF" w:rsidRDefault="001B04FF">
      <w:pPr>
        <w:pStyle w:val="ConsPlusNormal"/>
        <w:jc w:val="right"/>
      </w:pPr>
      <w:r>
        <w:t>документов, необходимых для</w:t>
      </w:r>
    </w:p>
    <w:p w:rsidR="001B04FF" w:rsidRDefault="001B04FF">
      <w:pPr>
        <w:pStyle w:val="ConsPlusNormal"/>
        <w:jc w:val="right"/>
      </w:pPr>
      <w:r>
        <w:t>предоставления гранта в форме субсидии</w:t>
      </w:r>
    </w:p>
    <w:p w:rsidR="001B04FF" w:rsidRDefault="001B04FF">
      <w:pPr>
        <w:pStyle w:val="ConsPlusNormal"/>
        <w:jc w:val="right"/>
      </w:pPr>
      <w:r>
        <w:t>социальным предприятиям и (или) молодым</w:t>
      </w:r>
    </w:p>
    <w:p w:rsidR="001B04FF" w:rsidRDefault="001B04FF">
      <w:pPr>
        <w:pStyle w:val="ConsPlusNormal"/>
        <w:jc w:val="right"/>
      </w:pPr>
      <w:r>
        <w:t>предпринимателям на финансовое</w:t>
      </w:r>
    </w:p>
    <w:p w:rsidR="001B04FF" w:rsidRDefault="001B04FF">
      <w:pPr>
        <w:pStyle w:val="ConsPlusNormal"/>
        <w:jc w:val="right"/>
      </w:pPr>
      <w:r>
        <w:t>обеспечение затрат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center"/>
      </w:pPr>
      <w:bookmarkStart w:id="29" w:name="P2720"/>
      <w:bookmarkEnd w:id="29"/>
      <w:r>
        <w:t>Обязательство участника отбора для предоставления гранта</w:t>
      </w:r>
    </w:p>
    <w:p w:rsidR="001B04FF" w:rsidRDefault="001B04FF">
      <w:pPr>
        <w:pStyle w:val="ConsPlusNormal"/>
        <w:jc w:val="center"/>
      </w:pPr>
      <w:r>
        <w:t>в форме субсидии социальным предприятиям и (или) молодым</w:t>
      </w:r>
    </w:p>
    <w:p w:rsidR="001B04FF" w:rsidRDefault="001B04FF">
      <w:pPr>
        <w:pStyle w:val="ConsPlusNormal"/>
        <w:jc w:val="center"/>
      </w:pPr>
      <w:r>
        <w:t>предпринимателям на финансовое обеспечение затрат</w:t>
      </w:r>
    </w:p>
    <w:p w:rsidR="001B04FF" w:rsidRDefault="001B04FF">
      <w:pPr>
        <w:pStyle w:val="ConsPlusNormal"/>
        <w:jc w:val="center"/>
      </w:pPr>
      <w:r>
        <w:t>по результатам предоставления гранта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t>В случае предоставления гранта организация (индивидуальный предприниматель) принимает следующие обязательства (обязательно указать количество):</w:t>
      </w:r>
    </w:p>
    <w:p w:rsidR="001B04FF" w:rsidRDefault="001B04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494"/>
        <w:gridCol w:w="2494"/>
      </w:tblGrid>
      <w:tr w:rsidR="001B04FF">
        <w:tc>
          <w:tcPr>
            <w:tcW w:w="3515" w:type="dxa"/>
          </w:tcPr>
          <w:p w:rsidR="001B04FF" w:rsidRDefault="001B04FF">
            <w:pPr>
              <w:pStyle w:val="ConsPlusNormal"/>
              <w:jc w:val="center"/>
            </w:pPr>
            <w:r>
              <w:t>Обязательство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  <w:jc w:val="center"/>
            </w:pPr>
            <w:r>
              <w:t>Год, предшествующий году предоставления гранта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  <w:jc w:val="center"/>
            </w:pPr>
            <w:r>
              <w:t>Год, следующий за годом предоставления гранта &lt;*&gt;</w:t>
            </w:r>
          </w:p>
        </w:tc>
      </w:tr>
      <w:tr w:rsidR="001B04FF">
        <w:tc>
          <w:tcPr>
            <w:tcW w:w="3515" w:type="dxa"/>
          </w:tcPr>
          <w:p w:rsidR="001B04FF" w:rsidRDefault="001B04FF">
            <w:pPr>
              <w:pStyle w:val="ConsPlusNormal"/>
            </w:pPr>
            <w:r>
              <w:t>По сохранению среднесписочной численности работников по итогам года, следующего за годом предоставления гранта, по сравнению с годом, предшествующим году предоставления гранта, человек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</w:pPr>
            <w:r>
              <w:t>указывается среднесписочная численность за год, предшествующий году предоставления гранта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</w:pPr>
            <w:r>
              <w:t>указывается плановая среднесписочная численность за год, следующий за годом предоставления гранта (не может быть меньше значения за год, предшествующий году предоставления гранта)</w:t>
            </w:r>
          </w:p>
        </w:tc>
      </w:tr>
      <w:tr w:rsidR="001B04FF">
        <w:tc>
          <w:tcPr>
            <w:tcW w:w="3515" w:type="dxa"/>
          </w:tcPr>
          <w:p w:rsidR="001B04FF" w:rsidRDefault="001B04FF">
            <w:pPr>
              <w:pStyle w:val="ConsPlusNormal"/>
            </w:pPr>
            <w:r>
              <w:t>По увеличению выручки (дохода) на одного работника (учитывается только среднесписочная численность) по итогам года, следующего за годом предоставления гранта, по сравнению с годом, предшествующим году предоставления гранта, %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</w:pPr>
            <w:r>
              <w:t>указывается размер выручки (дохода) в тыс. рублей</w:t>
            </w:r>
          </w:p>
        </w:tc>
        <w:tc>
          <w:tcPr>
            <w:tcW w:w="2494" w:type="dxa"/>
          </w:tcPr>
          <w:p w:rsidR="001B04FF" w:rsidRDefault="001B04FF">
            <w:pPr>
              <w:pStyle w:val="ConsPlusNormal"/>
            </w:pPr>
            <w:r>
              <w:t>указывается размер увеличения выручки (дохода) в % (указывается значение, кратное 5, но не менее 10)</w:t>
            </w: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&lt;*&gt; Указанные в данной графе значения будут включены в соглашение о предоставлении гранта в качестве значений результатов предоставления гранта.</w:t>
      </w:r>
    </w:p>
    <w:p w:rsidR="001B04FF" w:rsidRDefault="001B04FF">
      <w:pPr>
        <w:pStyle w:val="ConsPlusNormal"/>
        <w:spacing w:before="220"/>
        <w:ind w:firstLine="540"/>
        <w:jc w:val="both"/>
      </w:pPr>
      <w:r>
        <w:t>Для индивидуальных предпринимателей значение среднесписочной численности определяется с учетом индивидуального предпринимателя.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Руководитель организации</w:t>
      </w:r>
    </w:p>
    <w:p w:rsidR="001B04FF" w:rsidRDefault="001B04FF">
      <w:pPr>
        <w:pStyle w:val="ConsPlusNormal"/>
        <w:spacing w:before="220"/>
        <w:jc w:val="both"/>
      </w:pPr>
      <w:r>
        <w:t>(индивидуальный предприниматель) _______________ (________________________)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both"/>
      </w:pPr>
      <w:r>
        <w:t>М.П. (при наличии печати)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jc w:val="right"/>
        <w:outlineLvl w:val="1"/>
      </w:pPr>
      <w:r>
        <w:t>Приложение N 2</w:t>
      </w:r>
    </w:p>
    <w:p w:rsidR="001B04FF" w:rsidRDefault="001B04FF">
      <w:pPr>
        <w:pStyle w:val="ConsPlusNormal"/>
        <w:jc w:val="right"/>
      </w:pPr>
      <w:r>
        <w:t>к Порядку</w:t>
      </w:r>
    </w:p>
    <w:p w:rsidR="001B04FF" w:rsidRDefault="001B04FF">
      <w:pPr>
        <w:pStyle w:val="ConsPlusNormal"/>
        <w:jc w:val="right"/>
      </w:pPr>
      <w:r>
        <w:t>предоставления грантов в форме субсидий</w:t>
      </w:r>
    </w:p>
    <w:p w:rsidR="001B04FF" w:rsidRDefault="001B04FF">
      <w:pPr>
        <w:pStyle w:val="ConsPlusNormal"/>
        <w:jc w:val="right"/>
      </w:pPr>
      <w:r>
        <w:t>юридическим лицам, индивидуальным</w:t>
      </w:r>
    </w:p>
    <w:p w:rsidR="001B04FF" w:rsidRDefault="001B04FF">
      <w:pPr>
        <w:pStyle w:val="ConsPlusNormal"/>
        <w:jc w:val="right"/>
      </w:pPr>
      <w:r>
        <w:t>предпринимателям - производителям товаров,</w:t>
      </w:r>
    </w:p>
    <w:p w:rsidR="001B04FF" w:rsidRDefault="001B04FF">
      <w:pPr>
        <w:pStyle w:val="ConsPlusNormal"/>
        <w:jc w:val="right"/>
      </w:pPr>
      <w:r>
        <w:t>работ, услуг на реализацию мероприятий</w:t>
      </w:r>
    </w:p>
    <w:p w:rsidR="001B04FF" w:rsidRDefault="001B04FF">
      <w:pPr>
        <w:pStyle w:val="ConsPlusNormal"/>
        <w:jc w:val="right"/>
      </w:pPr>
      <w:r>
        <w:t>государственной программы Новосибирской</w:t>
      </w:r>
    </w:p>
    <w:p w:rsidR="001B04FF" w:rsidRDefault="001B04FF">
      <w:pPr>
        <w:pStyle w:val="ConsPlusNormal"/>
        <w:jc w:val="right"/>
      </w:pPr>
      <w:r>
        <w:t>области "Развитие субъектов малого и</w:t>
      </w:r>
    </w:p>
    <w:p w:rsidR="001B04FF" w:rsidRDefault="001B04FF">
      <w:pPr>
        <w:pStyle w:val="ConsPlusNormal"/>
        <w:jc w:val="right"/>
      </w:pPr>
      <w:r>
        <w:t>среднего предпринимательства</w:t>
      </w:r>
    </w:p>
    <w:p w:rsidR="001B04FF" w:rsidRDefault="001B04FF">
      <w:pPr>
        <w:pStyle w:val="ConsPlusNormal"/>
        <w:jc w:val="right"/>
      </w:pPr>
      <w:r>
        <w:t>в Новосибирской области"</w:t>
      </w:r>
    </w:p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Title"/>
        <w:jc w:val="center"/>
      </w:pPr>
      <w:bookmarkStart w:id="30" w:name="P2761"/>
      <w:bookmarkEnd w:id="30"/>
      <w:r>
        <w:t>Результаты предоставления гранта, размер гранта</w:t>
      </w:r>
    </w:p>
    <w:p w:rsidR="001B04FF" w:rsidRDefault="001B04FF">
      <w:pPr>
        <w:pStyle w:val="ConsPlusTitle"/>
        <w:jc w:val="center"/>
      </w:pPr>
      <w:r>
        <w:t>и направления расходов, источником финансового</w:t>
      </w:r>
    </w:p>
    <w:p w:rsidR="001B04FF" w:rsidRDefault="001B04FF">
      <w:pPr>
        <w:pStyle w:val="ConsPlusTitle"/>
        <w:jc w:val="center"/>
      </w:pPr>
      <w:r>
        <w:t>обеспечения которых является грант</w:t>
      </w:r>
    </w:p>
    <w:p w:rsidR="001B04FF" w:rsidRDefault="001B04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B04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1B04FF" w:rsidRDefault="001B04FF">
            <w:pPr>
              <w:pStyle w:val="ConsPlusNormal"/>
              <w:jc w:val="center"/>
            </w:pPr>
            <w:r>
              <w:rPr>
                <w:color w:val="392C69"/>
              </w:rPr>
              <w:t>от 12.08.2025 N 374-п)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4FF" w:rsidRDefault="001B04FF">
            <w:pPr>
              <w:pStyle w:val="ConsPlusNormal"/>
            </w:pPr>
          </w:p>
        </w:tc>
      </w:tr>
    </w:tbl>
    <w:p w:rsidR="001B04FF" w:rsidRDefault="001B04FF">
      <w:pPr>
        <w:pStyle w:val="ConsPlusNormal"/>
        <w:ind w:firstLine="540"/>
        <w:jc w:val="both"/>
      </w:pPr>
    </w:p>
    <w:p w:rsidR="001B04FF" w:rsidRDefault="001B04FF">
      <w:pPr>
        <w:pStyle w:val="ConsPlusNormal"/>
        <w:sectPr w:rsidR="001B04F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6803"/>
      </w:tblGrid>
      <w:tr w:rsidR="001B04FF"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B04FF" w:rsidRDefault="001B04FF">
            <w:pPr>
              <w:pStyle w:val="ConsPlusNormal"/>
              <w:jc w:val="center"/>
            </w:pPr>
            <w:r>
              <w:lastRenderedPageBreak/>
              <w:t>Результаты предоставления гранта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B04FF" w:rsidRDefault="001B04FF">
            <w:pPr>
              <w:pStyle w:val="ConsPlusNormal"/>
              <w:jc w:val="center"/>
            </w:pPr>
            <w:r>
              <w:t>Размер гранта и направления расходов, источником финансового обеспечения которых является грант</w:t>
            </w:r>
          </w:p>
        </w:tc>
      </w:tr>
      <w:tr w:rsidR="001B04FF"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1B04FF" w:rsidRDefault="001B04FF">
            <w:pPr>
              <w:pStyle w:val="ConsPlusNormal"/>
              <w:jc w:val="both"/>
            </w:pPr>
            <w:r>
              <w:t>1. Увеличение выручки (дохода) на одного работника (учитывается только среднесписочная численность) по итогам года, следующего за годом предоставления гранта, по сравнению с годом, предшествующим году предоставления гранта, в размере, указанном в заявке, в % (указывается значение, кратное 5, но не менее 10).</w:t>
            </w:r>
          </w:p>
          <w:p w:rsidR="001B04FF" w:rsidRDefault="001B04FF">
            <w:pPr>
              <w:pStyle w:val="ConsPlusNormal"/>
              <w:jc w:val="both"/>
            </w:pPr>
            <w:r>
              <w:t>Значение результата рассчитывается по формуле: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bottom w:val="nil"/>
            </w:tcBorders>
          </w:tcPr>
          <w:p w:rsidR="001B04FF" w:rsidRDefault="001B04FF">
            <w:pPr>
              <w:pStyle w:val="ConsPlusNormal"/>
            </w:pPr>
            <w:r>
              <w:t>50% расходов социального предприятия, предусмотренных на реализацию проекта в сфере социального предпринимательства, или расходов молодого предпринимателя, предусмотренных на реализацию проекта в сфере предпринимательской деятельности, но не менее 100,0 тыс. рублей и не более 500,0 тыс. рублей и не более запрашиваемого размера гранта, указанного в заявке.</w:t>
            </w:r>
          </w:p>
          <w:p w:rsidR="001B04FF" w:rsidRDefault="001B04FF">
            <w:pPr>
              <w:pStyle w:val="ConsPlusNormal"/>
            </w:pPr>
            <w:r>
              <w:t>В случае если расчетный размер субсидии меньше запрашиваемого размера гранта, указанного в заявке, грант предоставляется в расчетном размере.</w:t>
            </w:r>
          </w:p>
          <w:p w:rsidR="001B04FF" w:rsidRDefault="001B04FF">
            <w:pPr>
              <w:pStyle w:val="ConsPlusNormal"/>
            </w:pPr>
            <w:r>
              <w:t>К расчету принимаются расходы на реализацию проекта в сфере социального предпринимательства или проекта в сфере предпринимательской деятельности, которые будут осуществляться после заключения соглашения о предоставлении гранта.</w:t>
            </w:r>
          </w:p>
          <w:p w:rsidR="001B04FF" w:rsidRDefault="001B04FF">
            <w:pPr>
              <w:pStyle w:val="ConsPlusNormal"/>
            </w:pPr>
            <w:r>
              <w:t>Грант предоставляется в целях финансового обеспечения следующих расходов, связанных с реализацией проекта в сфере социального предпринимательства или с реализацией проекта в сфере предпринимательской деятельности:</w:t>
            </w:r>
          </w:p>
          <w:p w:rsidR="001B04FF" w:rsidRDefault="001B04FF">
            <w:pPr>
              <w:pStyle w:val="ConsPlusNormal"/>
            </w:pPr>
            <w:r>
              <w:t>аренда нежилого помещения;</w:t>
            </w:r>
          </w:p>
          <w:p w:rsidR="001B04FF" w:rsidRDefault="001B04FF">
            <w:pPr>
              <w:pStyle w:val="ConsPlusNormal"/>
            </w:pPr>
            <w:r>
              <w:t>ремонт нежилого помещения, включая приобретение строительных материалов, оборудования, необходимого для ремонта помещения;</w:t>
            </w:r>
          </w:p>
          <w:p w:rsidR="001B04FF" w:rsidRDefault="001B04FF">
            <w:pPr>
              <w:pStyle w:val="ConsPlusNormal"/>
            </w:pPr>
            <w:r>
              <w:t>аренда и (или) приобретение оргтехники, оборудования (в том числе инвентаря, мебели);</w:t>
            </w:r>
          </w:p>
          <w:p w:rsidR="001B04FF" w:rsidRDefault="001B04FF">
            <w:pPr>
              <w:pStyle w:val="ConsPlusNormal"/>
            </w:pPr>
            <w:r>
              <w:t>выплата по передаче прав на франшизу (паушальный платеж);</w:t>
            </w:r>
          </w:p>
          <w:p w:rsidR="001B04FF" w:rsidRDefault="001B04FF">
            <w:pPr>
              <w:pStyle w:val="ConsPlusNormal"/>
            </w:pPr>
            <w: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теплоснабжение);</w:t>
            </w:r>
          </w:p>
          <w:p w:rsidR="001B04FF" w:rsidRDefault="001B04FF">
            <w:pPr>
              <w:pStyle w:val="ConsPlusNormal"/>
            </w:pPr>
            <w:r>
              <w:t>оплата коммунальных услуг и услуг электроснабжения;</w:t>
            </w:r>
          </w:p>
          <w:p w:rsidR="001B04FF" w:rsidRDefault="001B04FF">
            <w:pPr>
              <w:pStyle w:val="ConsPlusNormal"/>
            </w:pPr>
            <w:r>
              <w:t>оформление результатов интеллектуальной деятельности;</w:t>
            </w:r>
          </w:p>
          <w:p w:rsidR="001B04FF" w:rsidRDefault="001B04FF">
            <w:pPr>
              <w:pStyle w:val="ConsPlusNormal"/>
            </w:pPr>
            <w:r>
              <w:t>приобретение основных средств (за исключением приобретения зданий, сооружений, земельных участков, автомобилей);</w:t>
            </w:r>
          </w:p>
          <w:p w:rsidR="001B04FF" w:rsidRDefault="001B04FF">
            <w:pPr>
              <w:pStyle w:val="ConsPlusNormal"/>
            </w:pPr>
            <w:r>
              <w:t xml:space="preserve">переоборудование транспортных средств для перевозки </w:t>
            </w:r>
            <w:r>
              <w:lastRenderedPageBreak/>
              <w:t>маломобильных групп населения, в том числе инвалидов;</w:t>
            </w:r>
          </w:p>
        </w:tc>
      </w:tr>
      <w:tr w:rsidR="001B04FF" w:rsidRPr="001B04FF">
        <w:tblPrEx>
          <w:tblBorders>
            <w:insideH w:val="none" w:sz="0" w:space="0" w:color="auto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1B04FF" w:rsidRPr="001B04FF" w:rsidRDefault="001B04FF">
            <w:pPr>
              <w:pStyle w:val="ConsPlusNormal"/>
              <w:jc w:val="center"/>
              <w:rPr>
                <w:lang w:val="en-US"/>
              </w:rPr>
            </w:pPr>
            <w:r w:rsidRPr="001B04FF">
              <w:rPr>
                <w:lang w:val="en-US"/>
              </w:rPr>
              <w:t>((V</w:t>
            </w:r>
            <w:r w:rsidRPr="001B04FF">
              <w:rPr>
                <w:vertAlign w:val="subscript"/>
                <w:lang w:val="en-US"/>
              </w:rPr>
              <w:t>t+1</w:t>
            </w:r>
            <w:r w:rsidRPr="001B04FF">
              <w:rPr>
                <w:lang w:val="en-US"/>
              </w:rPr>
              <w:t xml:space="preserve"> / S</w:t>
            </w:r>
            <w:r w:rsidRPr="001B04FF">
              <w:rPr>
                <w:vertAlign w:val="subscript"/>
                <w:lang w:val="en-US"/>
              </w:rPr>
              <w:t>t+1</w:t>
            </w:r>
            <w:r w:rsidRPr="001B04FF">
              <w:rPr>
                <w:lang w:val="en-US"/>
              </w:rPr>
              <w:t>) / (V</w:t>
            </w:r>
            <w:r w:rsidRPr="001B04FF">
              <w:rPr>
                <w:vertAlign w:val="subscript"/>
                <w:lang w:val="en-US"/>
              </w:rPr>
              <w:t>t-1</w:t>
            </w:r>
            <w:r w:rsidRPr="001B04FF">
              <w:rPr>
                <w:lang w:val="en-US"/>
              </w:rPr>
              <w:t xml:space="preserve"> / S</w:t>
            </w:r>
            <w:r w:rsidRPr="001B04FF">
              <w:rPr>
                <w:vertAlign w:val="subscript"/>
                <w:lang w:val="en-US"/>
              </w:rPr>
              <w:t>t-1</w:t>
            </w:r>
            <w:r w:rsidRPr="001B04FF">
              <w:rPr>
                <w:lang w:val="en-US"/>
              </w:rPr>
              <w:t xml:space="preserve">) - 1) x 100%, </w:t>
            </w:r>
            <w:r>
              <w:t>где</w:t>
            </w:r>
            <w:r w:rsidRPr="001B04FF">
              <w:rPr>
                <w:lang w:val="en-US"/>
              </w:rPr>
              <w:t>:</w:t>
            </w:r>
          </w:p>
        </w:tc>
        <w:tc>
          <w:tcPr>
            <w:tcW w:w="6803" w:type="dxa"/>
            <w:vMerge/>
            <w:tcBorders>
              <w:top w:val="single" w:sz="4" w:space="0" w:color="auto"/>
              <w:bottom w:val="nil"/>
            </w:tcBorders>
          </w:tcPr>
          <w:p w:rsidR="001B04FF" w:rsidRPr="001B04FF" w:rsidRDefault="001B04FF">
            <w:pPr>
              <w:pStyle w:val="ConsPlusNormal"/>
              <w:rPr>
                <w:lang w:val="en-US"/>
              </w:rPr>
            </w:pPr>
          </w:p>
        </w:tc>
      </w:tr>
      <w:tr w:rsidR="001B04FF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803" w:type="dxa"/>
            <w:vMerge w:val="restart"/>
            <w:tcBorders>
              <w:top w:val="nil"/>
              <w:bottom w:val="nil"/>
            </w:tcBorders>
          </w:tcPr>
          <w:p w:rsidR="001B04FF" w:rsidRDefault="001B04FF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t+1</w:t>
            </w:r>
            <w:r>
              <w:t xml:space="preserve"> - размер выручки (дохода) получателя гранта за год, следующий за годом предоставления гранта, тыс. рублей;</w:t>
            </w:r>
          </w:p>
          <w:p w:rsidR="001B04FF" w:rsidRDefault="001B04FF">
            <w:pPr>
              <w:pStyle w:val="ConsPlusNormal"/>
              <w:jc w:val="both"/>
            </w:pPr>
            <w:r>
              <w:t>S</w:t>
            </w:r>
            <w:r>
              <w:rPr>
                <w:vertAlign w:val="subscript"/>
              </w:rPr>
              <w:t>t+1</w:t>
            </w:r>
            <w:r>
              <w:t xml:space="preserve"> - среднесписочная численность работников получателя гранта за год, следующий за годом предоставления гранта;</w:t>
            </w:r>
          </w:p>
          <w:p w:rsidR="001B04FF" w:rsidRDefault="001B04FF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t-1</w:t>
            </w:r>
            <w:r>
              <w:t xml:space="preserve"> - размер выручки (дохода) получателя гранта за год, предшествующий году предоставления гранта, тыс. рублей;</w:t>
            </w:r>
          </w:p>
          <w:p w:rsidR="001B04FF" w:rsidRDefault="001B04FF">
            <w:pPr>
              <w:pStyle w:val="ConsPlusNormal"/>
              <w:jc w:val="both"/>
            </w:pPr>
            <w:r>
              <w:t>S</w:t>
            </w:r>
            <w:r>
              <w:rPr>
                <w:vertAlign w:val="subscript"/>
              </w:rPr>
              <w:t>t-1</w:t>
            </w:r>
            <w:r>
              <w:t xml:space="preserve"> - среднесписочная численность работников получателя гранта за год, предшествующий году предоставления гранта.</w:t>
            </w:r>
          </w:p>
          <w:p w:rsidR="001B04FF" w:rsidRDefault="001B04FF">
            <w:pPr>
              <w:pStyle w:val="ConsPlusNormal"/>
              <w:jc w:val="both"/>
            </w:pPr>
            <w:r>
              <w:t>2. Сохранение среднесписочной численности работников по итогам года, следующего за годом предоставления гранта.</w:t>
            </w:r>
          </w:p>
          <w:p w:rsidR="001B04FF" w:rsidRDefault="001B04FF">
            <w:pPr>
              <w:pStyle w:val="ConsPlusNormal"/>
              <w:jc w:val="both"/>
            </w:pPr>
            <w:r>
              <w:t>В случае увеличения среднесписочной численности результат считается достигнутым.</w:t>
            </w:r>
          </w:p>
          <w:p w:rsidR="001B04FF" w:rsidRDefault="001B04FF">
            <w:pPr>
              <w:pStyle w:val="ConsPlusNormal"/>
              <w:jc w:val="both"/>
            </w:pPr>
            <w:r>
              <w:t>Для индивидуальных предпринимателей значение среднесписочной численности определяется с учетом индивидуального предпринимателя</w:t>
            </w:r>
          </w:p>
        </w:tc>
        <w:tc>
          <w:tcPr>
            <w:tcW w:w="6803" w:type="dxa"/>
            <w:vMerge/>
            <w:tcBorders>
              <w:top w:val="single" w:sz="4" w:space="0" w:color="auto"/>
              <w:bottom w:val="nil"/>
            </w:tcBorders>
          </w:tcPr>
          <w:p w:rsidR="001B04FF" w:rsidRDefault="001B04FF">
            <w:pPr>
              <w:pStyle w:val="ConsPlusNormal"/>
            </w:pPr>
          </w:p>
        </w:tc>
      </w:tr>
      <w:tr w:rsidR="001B04FF">
        <w:tblPrEx>
          <w:tblBorders>
            <w:insideH w:val="none" w:sz="0" w:space="0" w:color="auto"/>
          </w:tblBorders>
        </w:tblPrEx>
        <w:tc>
          <w:tcPr>
            <w:tcW w:w="6803" w:type="dxa"/>
            <w:vMerge/>
            <w:tcBorders>
              <w:top w:val="nil"/>
              <w:bottom w:val="nil"/>
            </w:tcBorders>
          </w:tcPr>
          <w:p w:rsidR="001B04FF" w:rsidRDefault="001B04FF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1B04FF" w:rsidRDefault="001B04FF">
            <w:pPr>
              <w:pStyle w:val="ConsPlusNormal"/>
            </w:pPr>
            <w:r>
              <w:t>оплата услуг связи, в том числе информационно-телекоммуникационной сети "Интернет" (далее - сеть "Интернет");</w:t>
            </w:r>
          </w:p>
          <w:p w:rsidR="001B04FF" w:rsidRDefault="001B04FF">
            <w:pPr>
              <w:pStyle w:val="ConsPlusNormal"/>
            </w:pPr>
            <w:r>
              <w:t>оплата услуг по созданию, технической поддержке, наполнению, развитию и продвижению в средствах массовой информации и сети "Интернет" (услуги хостинга, расходы на регистрацию доменных имен в сети "Интернет" и продление регистрации, расходы на поисковую оптимизацию, услуги и (или) работы по модернизации и (или) продвижению сайта и аккаунтов в социальных сетях);</w:t>
            </w:r>
          </w:p>
          <w:p w:rsidR="001B04FF" w:rsidRDefault="001B04FF">
            <w:pPr>
              <w:pStyle w:val="ConsPlusNormal"/>
            </w:pPr>
            <w: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обеспечения);</w:t>
            </w:r>
          </w:p>
          <w:p w:rsidR="001B04FF" w:rsidRDefault="001B04FF">
            <w:pPr>
              <w:pStyle w:val="ConsPlusNormal"/>
            </w:pPr>
            <w:r>
              <w:t>приобретение сырья, расходных материалов, необходимых для производства продукции и оказания услуг;</w:t>
            </w:r>
          </w:p>
          <w:p w:rsidR="001B04FF" w:rsidRDefault="001B04FF">
            <w:pPr>
              <w:pStyle w:val="ConsPlusNormal"/>
            </w:pPr>
            <w:r>
              <w:t xml:space="preserve">уплата первого взноса (аванса) при заключении договора лизинга и (или) лизинговых платежей, за исключением уплаты первого взноса (аванса) и лизинговых платежей по договору лизинга, </w:t>
            </w:r>
            <w:proofErr w:type="spellStart"/>
            <w:r>
              <w:t>сублизинга</w:t>
            </w:r>
            <w:proofErr w:type="spellEnd"/>
            <w:r>
              <w:t>, в случае если предметом договора является транспортное средство;</w:t>
            </w:r>
          </w:p>
          <w:p w:rsidR="001B04FF" w:rsidRDefault="001B04FF">
            <w:pPr>
              <w:pStyle w:val="ConsPlusNormal"/>
            </w:pPr>
            <w:r>
              <w:t xml:space="preserve">реализация мероприятий по профилактике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включая мероприятия, связанные с обеспечением выполнения санитарно-эпидемиологических требований;</w:t>
            </w:r>
          </w:p>
          <w:p w:rsidR="001B04FF" w:rsidRDefault="001B04FF">
            <w:pPr>
              <w:pStyle w:val="ConsPlusNormal"/>
            </w:pPr>
            <w: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>
              <w:t>абилитации</w:t>
            </w:r>
            <w:proofErr w:type="spellEnd"/>
            <w:r>
              <w:t>) инвалидов - только для проектов в сфере социального предпринимательства.</w:t>
            </w:r>
          </w:p>
          <w:p w:rsidR="001B04FF" w:rsidRDefault="001B04FF">
            <w:pPr>
              <w:pStyle w:val="ConsPlusNormal"/>
            </w:pPr>
            <w:r>
      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</w:t>
            </w:r>
            <w:r>
              <w:lastRenderedPageBreak/>
              <w:t xml:space="preserve">займам, предоставленным государственными </w:t>
            </w:r>
            <w:proofErr w:type="spellStart"/>
            <w:r>
              <w:t>микрофинансовыми</w:t>
            </w:r>
            <w:proofErr w:type="spellEnd"/>
            <w:r>
              <w:t xml:space="preserve"> организациями, а также по кредитам, привлеченным в кредитных организациях.</w:t>
            </w:r>
          </w:p>
          <w:p w:rsidR="001B04FF" w:rsidRDefault="001B04FF">
            <w:pPr>
              <w:pStyle w:val="ConsPlusNormal"/>
            </w:pPr>
            <w:r>
              <w:t>Перечисление гранта осуществляется в соответствии с графиком перечисления гранта, установленным в соглашении о предоставлении гранта</w:t>
            </w:r>
          </w:p>
        </w:tc>
      </w:tr>
      <w:tr w:rsidR="001B04FF">
        <w:tblPrEx>
          <w:tblBorders>
            <w:insideH w:val="none" w:sz="0" w:space="0" w:color="auto"/>
          </w:tblBorders>
        </w:tblPrEx>
        <w:tc>
          <w:tcPr>
            <w:tcW w:w="13606" w:type="dxa"/>
            <w:gridSpan w:val="2"/>
            <w:tcBorders>
              <w:top w:val="nil"/>
              <w:bottom w:val="single" w:sz="4" w:space="0" w:color="auto"/>
            </w:tcBorders>
          </w:tcPr>
          <w:p w:rsidR="001B04FF" w:rsidRDefault="001B04F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Новосибирской области от 12.08.2025 N 374-п)</w:t>
            </w:r>
          </w:p>
        </w:tc>
      </w:tr>
    </w:tbl>
    <w:p w:rsidR="002A38AE" w:rsidRDefault="002A38AE" w:rsidP="002A38AE">
      <w:pPr>
        <w:tabs>
          <w:tab w:val="left" w:pos="13290"/>
        </w:tabs>
        <w:rPr>
          <w:lang w:eastAsia="ru-RU"/>
        </w:rPr>
      </w:pPr>
    </w:p>
    <w:p w:rsidR="002A38AE" w:rsidRPr="002A38AE" w:rsidRDefault="002A38AE" w:rsidP="002A38AE">
      <w:pPr>
        <w:rPr>
          <w:lang w:eastAsia="ru-RU"/>
        </w:rPr>
      </w:pPr>
    </w:p>
    <w:p w:rsidR="002A38AE" w:rsidRDefault="002A38AE" w:rsidP="002A38AE">
      <w:pPr>
        <w:rPr>
          <w:lang w:eastAsia="ru-RU"/>
        </w:rPr>
      </w:pPr>
    </w:p>
    <w:p w:rsidR="001B04FF" w:rsidRDefault="001B04FF" w:rsidP="002A38AE">
      <w:pPr>
        <w:pStyle w:val="ConsPlusNormal"/>
        <w:jc w:val="both"/>
      </w:pPr>
    </w:p>
    <w:sectPr w:rsidR="001B04FF" w:rsidSect="002A38AE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FF"/>
    <w:rsid w:val="001B04FF"/>
    <w:rsid w:val="002A38AE"/>
    <w:rsid w:val="00AB50F2"/>
    <w:rsid w:val="00BF710A"/>
    <w:rsid w:val="00E9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4438"/>
  <w15:chartTrackingRefBased/>
  <w15:docId w15:val="{698B9CD0-891C-4F0D-A9F0-A63B0A01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04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0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04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0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0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04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04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86210&amp;dst=100022" TargetMode="External"/><Relationship Id="rId21" Type="http://schemas.openxmlformats.org/officeDocument/2006/relationships/hyperlink" Target="https://login.consultant.ru/link/?req=doc&amp;base=LAW&amp;n=491830&amp;dst=100149" TargetMode="External"/><Relationship Id="rId42" Type="http://schemas.openxmlformats.org/officeDocument/2006/relationships/hyperlink" Target="https://login.consultant.ru/link/?req=doc&amp;base=LAW&amp;n=426999" TargetMode="External"/><Relationship Id="rId47" Type="http://schemas.openxmlformats.org/officeDocument/2006/relationships/hyperlink" Target="https://login.consultant.ru/link/?req=doc&amp;base=RLAW049&amp;n=186210&amp;dst=100072" TargetMode="External"/><Relationship Id="rId63" Type="http://schemas.openxmlformats.org/officeDocument/2006/relationships/hyperlink" Target="https://login.consultant.ru/link/?req=doc&amp;base=RLAW049&amp;n=186210&amp;dst=100109" TargetMode="External"/><Relationship Id="rId68" Type="http://schemas.openxmlformats.org/officeDocument/2006/relationships/hyperlink" Target="https://login.consultant.ru/link/?req=doc&amp;base=RLAW049&amp;n=186210&amp;dst=100118" TargetMode="External"/><Relationship Id="rId16" Type="http://schemas.openxmlformats.org/officeDocument/2006/relationships/hyperlink" Target="https://login.consultant.ru/link/?req=doc&amp;base=RLAW049&amp;n=186210&amp;dst=100014" TargetMode="External"/><Relationship Id="rId11" Type="http://schemas.openxmlformats.org/officeDocument/2006/relationships/hyperlink" Target="https://login.consultant.ru/link/?req=doc&amp;base=RLAW049&amp;n=186210&amp;dst=100008" TargetMode="External"/><Relationship Id="rId24" Type="http://schemas.openxmlformats.org/officeDocument/2006/relationships/hyperlink" Target="https://login.consultant.ru/link/?req=doc&amp;base=LAW&amp;n=491830&amp;dst=100259" TargetMode="External"/><Relationship Id="rId32" Type="http://schemas.openxmlformats.org/officeDocument/2006/relationships/hyperlink" Target="https://login.consultant.ru/link/?req=doc&amp;base=RLAW049&amp;n=186210&amp;dst=100066" TargetMode="External"/><Relationship Id="rId37" Type="http://schemas.openxmlformats.org/officeDocument/2006/relationships/hyperlink" Target="https://login.consultant.ru/link/?req=doc&amp;base=LAW&amp;n=511241&amp;dst=3704" TargetMode="External"/><Relationship Id="rId40" Type="http://schemas.openxmlformats.org/officeDocument/2006/relationships/hyperlink" Target="https://login.consultant.ru/link/?req=doc&amp;base=LAW&amp;n=511241&amp;dst=3722" TargetMode="External"/><Relationship Id="rId45" Type="http://schemas.openxmlformats.org/officeDocument/2006/relationships/hyperlink" Target="https://login.consultant.ru/link/?req=doc&amp;base=LAW&amp;n=508490&amp;dst=217" TargetMode="External"/><Relationship Id="rId53" Type="http://schemas.openxmlformats.org/officeDocument/2006/relationships/hyperlink" Target="https://login.consultant.ru/link/?req=doc&amp;base=RLAW049&amp;n=186210&amp;dst=100076" TargetMode="External"/><Relationship Id="rId58" Type="http://schemas.openxmlformats.org/officeDocument/2006/relationships/hyperlink" Target="https://login.consultant.ru/link/?req=doc&amp;base=RLAW049&amp;n=186210&amp;dst=100090" TargetMode="External"/><Relationship Id="rId66" Type="http://schemas.openxmlformats.org/officeDocument/2006/relationships/hyperlink" Target="https://login.consultant.ru/link/?req=doc&amp;base=LAW&amp;n=511241&amp;dst=3722" TargetMode="External"/><Relationship Id="rId74" Type="http://schemas.openxmlformats.org/officeDocument/2006/relationships/hyperlink" Target="https://login.consultant.ru/link/?req=doc&amp;base=LAW&amp;n=463427&amp;dst=10030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75152&amp;dst=100012" TargetMode="External"/><Relationship Id="rId61" Type="http://schemas.openxmlformats.org/officeDocument/2006/relationships/hyperlink" Target="https://login.consultant.ru/link/?req=doc&amp;base=RLAW049&amp;n=186210&amp;dst=100097" TargetMode="External"/><Relationship Id="rId1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hyperlink" Target="https://login.consultant.ru/link/?req=doc&amp;base=LAW&amp;n=505966&amp;dst=232" TargetMode="External"/><Relationship Id="rId22" Type="http://schemas.openxmlformats.org/officeDocument/2006/relationships/hyperlink" Target="https://login.consultant.ru/link/?req=doc&amp;base=RLAW049&amp;n=186210&amp;dst=100017" TargetMode="External"/><Relationship Id="rId27" Type="http://schemas.openxmlformats.org/officeDocument/2006/relationships/hyperlink" Target="https://login.consultant.ru/link/?req=doc&amp;base=RLAW049&amp;n=186210&amp;dst=100057" TargetMode="External"/><Relationship Id="rId30" Type="http://schemas.openxmlformats.org/officeDocument/2006/relationships/hyperlink" Target="https://login.consultant.ru/link/?req=doc&amp;base=RLAW049&amp;n=186210&amp;dst=100062" TargetMode="External"/><Relationship Id="rId35" Type="http://schemas.openxmlformats.org/officeDocument/2006/relationships/hyperlink" Target="https://login.consultant.ru/link/?req=doc&amp;base=RLAW049&amp;n=186210&amp;dst=100067" TargetMode="External"/><Relationship Id="rId43" Type="http://schemas.openxmlformats.org/officeDocument/2006/relationships/hyperlink" Target="https://login.consultant.ru/link/?req=doc&amp;base=RLAW049&amp;n=186210&amp;dst=100071" TargetMode="External"/><Relationship Id="rId48" Type="http://schemas.openxmlformats.org/officeDocument/2006/relationships/hyperlink" Target="https://login.consultant.ru/link/?req=doc&amp;base=RLAW049&amp;n=186210&amp;dst=100072" TargetMode="External"/><Relationship Id="rId56" Type="http://schemas.openxmlformats.org/officeDocument/2006/relationships/hyperlink" Target="https://login.consultant.ru/link/?req=doc&amp;base=LAW&amp;n=463427&amp;dst=100308" TargetMode="External"/><Relationship Id="rId64" Type="http://schemas.openxmlformats.org/officeDocument/2006/relationships/hyperlink" Target="https://login.consultant.ru/link/?req=doc&amp;base=RLAW049&amp;n=186210&amp;dst=100113" TargetMode="External"/><Relationship Id="rId69" Type="http://schemas.openxmlformats.org/officeDocument/2006/relationships/hyperlink" Target="https://login.consultant.ru/link/?req=doc&amp;base=RLAW049&amp;n=186210&amp;dst=100124" TargetMode="External"/><Relationship Id="rId77" Type="http://schemas.openxmlformats.org/officeDocument/2006/relationships/hyperlink" Target="https://login.consultant.ru/link/?req=doc&amp;base=RLAW049&amp;n=186210&amp;dst=100147" TargetMode="External"/><Relationship Id="rId8" Type="http://schemas.openxmlformats.org/officeDocument/2006/relationships/hyperlink" Target="https://login.consultant.ru/link/?req=doc&amp;base=LAW&amp;n=505966&amp;dst=100160" TargetMode="External"/><Relationship Id="rId51" Type="http://schemas.openxmlformats.org/officeDocument/2006/relationships/hyperlink" Target="https://login.consultant.ru/link/?req=doc&amp;base=RLAW049&amp;n=170771&amp;dst=100815" TargetMode="External"/><Relationship Id="rId72" Type="http://schemas.openxmlformats.org/officeDocument/2006/relationships/hyperlink" Target="https://login.consultant.ru/link/?req=doc&amp;base=LAW&amp;n=488511&amp;dst=10002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1830&amp;dst=100021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openxmlformats.org/officeDocument/2006/relationships/hyperlink" Target="https://login.consultant.ru/link/?req=doc&amp;base=RLAW049&amp;n=186210&amp;dst=100020" TargetMode="External"/><Relationship Id="rId33" Type="http://schemas.openxmlformats.org/officeDocument/2006/relationships/hyperlink" Target="https://login.consultant.ru/link/?req=doc&amp;base=RLAW049&amp;n=170771&amp;dst=100815" TargetMode="External"/><Relationship Id="rId38" Type="http://schemas.openxmlformats.org/officeDocument/2006/relationships/hyperlink" Target="https://login.consultant.ru/link/?req=doc&amp;base=LAW&amp;n=511241&amp;dst=3722" TargetMode="External"/><Relationship Id="rId46" Type="http://schemas.openxmlformats.org/officeDocument/2006/relationships/hyperlink" Target="https://login.consultant.ru/link/?req=doc&amp;base=LAW&amp;n=511356&amp;dst=100104" TargetMode="External"/><Relationship Id="rId59" Type="http://schemas.openxmlformats.org/officeDocument/2006/relationships/hyperlink" Target="https://login.consultant.ru/link/?req=doc&amp;base=RLAW049&amp;n=186210&amp;dst=100093" TargetMode="External"/><Relationship Id="rId67" Type="http://schemas.openxmlformats.org/officeDocument/2006/relationships/hyperlink" Target="https://login.consultant.ru/link/?req=doc&amp;base=RLAW049&amp;n=186210&amp;dst=100115" TargetMode="External"/><Relationship Id="rId20" Type="http://schemas.openxmlformats.org/officeDocument/2006/relationships/hyperlink" Target="https://login.consultant.ru/link/?req=doc&amp;base=RLAW049&amp;n=186210&amp;dst=100015" TargetMode="External"/><Relationship Id="rId41" Type="http://schemas.openxmlformats.org/officeDocument/2006/relationships/hyperlink" Target="https://login.consultant.ru/link/?req=doc&amp;base=LAW&amp;n=505966" TargetMode="External"/><Relationship Id="rId54" Type="http://schemas.openxmlformats.org/officeDocument/2006/relationships/hyperlink" Target="https://login.consultant.ru/link/?req=doc&amp;base=RLAW049&amp;n=186210&amp;dst=100077" TargetMode="External"/><Relationship Id="rId62" Type="http://schemas.openxmlformats.org/officeDocument/2006/relationships/hyperlink" Target="https://login.consultant.ru/link/?req=doc&amp;base=RLAW049&amp;n=186210&amp;dst=100101" TargetMode="External"/><Relationship Id="rId70" Type="http://schemas.openxmlformats.org/officeDocument/2006/relationships/hyperlink" Target="https://login.consultant.ru/link/?req=doc&amp;base=LAW&amp;n=480322&amp;dst=100011" TargetMode="External"/><Relationship Id="rId75" Type="http://schemas.openxmlformats.org/officeDocument/2006/relationships/hyperlink" Target="https://bo.nalog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86210&amp;dst=100007" TargetMode="External"/><Relationship Id="rId15" Type="http://schemas.openxmlformats.org/officeDocument/2006/relationships/hyperlink" Target="https://login.consultant.ru/link/?req=doc&amp;base=RLAW049&amp;n=186210&amp;dst=100012" TargetMode="External"/><Relationship Id="rId23" Type="http://schemas.openxmlformats.org/officeDocument/2006/relationships/hyperlink" Target="https://login.consultant.ru/link/?req=doc&amp;base=RLAW049&amp;n=186210&amp;dst=100018" TargetMode="External"/><Relationship Id="rId28" Type="http://schemas.openxmlformats.org/officeDocument/2006/relationships/hyperlink" Target="https://login.consultant.ru/link/?req=doc&amp;base=RLAW049&amp;n=186210&amp;dst=100057" TargetMode="External"/><Relationship Id="rId36" Type="http://schemas.openxmlformats.org/officeDocument/2006/relationships/hyperlink" Target="https://login.consultant.ru/link/?req=doc&amp;base=RLAW049&amp;n=186210&amp;dst=100070" TargetMode="External"/><Relationship Id="rId49" Type="http://schemas.openxmlformats.org/officeDocument/2006/relationships/hyperlink" Target="https://login.consultant.ru/link/?req=doc&amp;base=RLAW049&amp;n=186210&amp;dst=100073" TargetMode="External"/><Relationship Id="rId57" Type="http://schemas.openxmlformats.org/officeDocument/2006/relationships/hyperlink" Target="https://login.consultant.ru/link/?req=doc&amp;base=RLAW049&amp;n=186210&amp;dst=100081" TargetMode="External"/><Relationship Id="rId10" Type="http://schemas.openxmlformats.org/officeDocument/2006/relationships/hyperlink" Target="https://login.consultant.ru/link/?req=doc&amp;base=RLAW049&amp;n=178477&amp;dst=100472" TargetMode="External"/><Relationship Id="rId31" Type="http://schemas.openxmlformats.org/officeDocument/2006/relationships/hyperlink" Target="https://login.consultant.ru/link/?req=doc&amp;base=RLAW049&amp;n=186210&amp;dst=100063" TargetMode="External"/><Relationship Id="rId44" Type="http://schemas.openxmlformats.org/officeDocument/2006/relationships/hyperlink" Target="https://login.consultant.ru/link/?req=doc&amp;base=LAW&amp;n=508490&amp;dst=217" TargetMode="External"/><Relationship Id="rId52" Type="http://schemas.openxmlformats.org/officeDocument/2006/relationships/hyperlink" Target="https://login.consultant.ru/link/?req=doc&amp;base=LAW&amp;n=483008&amp;dst=100014" TargetMode="External"/><Relationship Id="rId60" Type="http://schemas.openxmlformats.org/officeDocument/2006/relationships/hyperlink" Target="https://login.consultant.ru/link/?req=doc&amp;base=RLAW049&amp;n=186210&amp;dst=100096" TargetMode="External"/><Relationship Id="rId65" Type="http://schemas.openxmlformats.org/officeDocument/2006/relationships/hyperlink" Target="https://login.consultant.ru/link/?req=doc&amp;base=LAW&amp;n=511241&amp;dst=3704" TargetMode="External"/><Relationship Id="rId73" Type="http://schemas.openxmlformats.org/officeDocument/2006/relationships/hyperlink" Target="https://login.consultant.ru/link/?req=doc&amp;base=LAW&amp;n=197035&amp;dst=100010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0805&amp;dst=100029" TargetMode="External"/><Relationship Id="rId13" Type="http://schemas.openxmlformats.org/officeDocument/2006/relationships/hyperlink" Target="https://login.consultant.ru/link/?req=doc&amp;base=RLAW049&amp;n=186210&amp;dst=100011" TargetMode="External"/><Relationship Id="rId18" Type="http://schemas.openxmlformats.org/officeDocument/2006/relationships/hyperlink" Target="https://login.consultant.ru/link/?req=doc&amp;base=LAW&amp;n=503623" TargetMode="External"/><Relationship Id="rId39" Type="http://schemas.openxmlformats.org/officeDocument/2006/relationships/hyperlink" Target="https://login.consultant.ru/link/?req=doc&amp;base=LAW&amp;n=511241&amp;dst=3704" TargetMode="External"/><Relationship Id="rId34" Type="http://schemas.openxmlformats.org/officeDocument/2006/relationships/hyperlink" Target="https://login.consultant.ru/link/?req=doc&amp;base=LAW&amp;n=483008&amp;dst=100014" TargetMode="External"/><Relationship Id="rId50" Type="http://schemas.openxmlformats.org/officeDocument/2006/relationships/hyperlink" Target="https://login.consultant.ru/link/?req=doc&amp;base=RLAW049&amp;n=186210&amp;dst=100074" TargetMode="External"/><Relationship Id="rId55" Type="http://schemas.openxmlformats.org/officeDocument/2006/relationships/hyperlink" Target="https://login.consultant.ru/link/?req=doc&amp;base=RLAW049&amp;n=186210&amp;dst=100080" TargetMode="External"/><Relationship Id="rId76" Type="http://schemas.openxmlformats.org/officeDocument/2006/relationships/hyperlink" Target="https://login.consultant.ru/link/?req=doc&amp;base=RLAW049&amp;n=186210&amp;dst=100142" TargetMode="External"/><Relationship Id="rId7" Type="http://schemas.openxmlformats.org/officeDocument/2006/relationships/hyperlink" Target="https://login.consultant.ru/link/?req=doc&amp;base=LAW&amp;n=511241&amp;dst=7167" TargetMode="External"/><Relationship Id="rId71" Type="http://schemas.openxmlformats.org/officeDocument/2006/relationships/hyperlink" Target="https://login.consultant.ru/link/?req=doc&amp;base=RLAW049&amp;n=186210&amp;dst=10014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86210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11280</Words>
  <Characters>64296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Бешенцева Галина Викторовна</dc:creator>
  <cp:keywords/>
  <dc:description/>
  <cp:lastModifiedBy>Бешенцева Галина Викторовна</cp:lastModifiedBy>
  <cp:revision>4</cp:revision>
  <dcterms:created xsi:type="dcterms:W3CDTF">2025-08-21T08:44:00Z</dcterms:created>
  <dcterms:modified xsi:type="dcterms:W3CDTF">2025-08-21T08:54:00Z</dcterms:modified>
</cp:coreProperties>
</file>