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widowControl w:val="off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предоставления субъектам малого и среднего предпринимательства субсидии на возмещение части затрат субъектов малого и среднего предпринимательства, связанных с приобретением</w:t>
      </w:r>
      <w:r>
        <w:rPr>
          <w:rFonts w:ascii="Times New Roman" w:hAnsi="Times New Roman" w:cs="Times New Roman"/>
          <w:b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лизингом оборудования в целях создания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b/>
          <w:sz w:val="28"/>
          <w:szCs w:val="28"/>
        </w:rPr>
        <w:t xml:space="preserve"> развития либо модернизации производства товаров (работ, услуг)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Заявка на участие в отборе для предоставления субсидии в целях оказания финансовой поддержки субъектам малого и среднего предпринимательства (далее – субъекты МСП).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</w:t>
      </w:r>
      <w:r>
        <w:rPr>
          <w:rFonts w:ascii="Times New Roman" w:hAnsi="Times New Roman" w:cs="Times New Roman"/>
          <w:sz w:val="28"/>
          <w:szCs w:val="28"/>
        </w:rPr>
        <w:t xml:space="preserve">Копии документов по финансово-хозяйственной деятельности субъекта МСП, заверенные участником отбора: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юридические лица, применяющие общую систему налогообложения, представляют отчет о финансовых результатах за последний финансовый год с отметкой налогового органа*;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органа*;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года*;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субъекты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</w:t>
      </w:r>
      <w:r>
        <w:rPr>
          <w:rFonts w:ascii="Times New Roman" w:hAnsi="Times New Roman" w:cs="Times New Roman"/>
          <w:sz w:val="28"/>
          <w:szCs w:val="28"/>
        </w:rPr>
        <w:t xml:space="preserve">ю за последний финансовый год с </w:t>
      </w:r>
      <w:r>
        <w:rPr>
          <w:rFonts w:ascii="Times New Roman" w:hAnsi="Times New Roman" w:cs="Times New Roman"/>
          <w:sz w:val="28"/>
          <w:szCs w:val="28"/>
        </w:rPr>
        <w:t xml:space="preserve">отметкой налогового о</w:t>
      </w:r>
      <w:r>
        <w:rPr>
          <w:rFonts w:ascii="Times New Roman" w:hAnsi="Times New Roman" w:cs="Times New Roman"/>
          <w:sz w:val="28"/>
          <w:szCs w:val="28"/>
        </w:rPr>
        <w:t xml:space="preserve">ргана*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Акт сверки принадлежности сумм де</w:t>
      </w:r>
      <w:r>
        <w:rPr>
          <w:rFonts w:ascii="Times New Roman" w:hAnsi="Times New Roman" w:cs="Times New Roman"/>
          <w:sz w:val="28"/>
          <w:szCs w:val="28"/>
        </w:rPr>
        <w:t xml:space="preserve">нежных средств, перечисленных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признаваемых в качестве единого налогового платежа, либо сумм денежных средств, перечисленных не в качестве единого налогового платежа (форма по КНД 1160070), по форме, утве</w:t>
      </w:r>
      <w:r>
        <w:rPr>
          <w:rFonts w:ascii="Times New Roman" w:hAnsi="Times New Roman" w:cs="Times New Roman"/>
          <w:sz w:val="28"/>
          <w:szCs w:val="28"/>
        </w:rPr>
        <w:t xml:space="preserve">ржденной приказом ФНС России от </w:t>
      </w:r>
      <w:r>
        <w:rPr>
          <w:rFonts w:ascii="Times New Roman" w:hAnsi="Times New Roman" w:cs="Times New Roman"/>
          <w:sz w:val="28"/>
          <w:szCs w:val="28"/>
        </w:rPr>
        <w:t xml:space="preserve">21.06.2023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ЕД-7-19/402@, за год, предше</w:t>
      </w:r>
      <w:r>
        <w:rPr>
          <w:rFonts w:ascii="Times New Roman" w:hAnsi="Times New Roman" w:cs="Times New Roman"/>
          <w:sz w:val="28"/>
          <w:szCs w:val="28"/>
        </w:rPr>
        <w:t xml:space="preserve">ствующий году подачи заявки **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Справка-подтверждение основного вида экономической деятельности (приложение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2 к Порядку подтверждения основного вида экономической деятельности страхователя по обязатель</w:t>
      </w:r>
      <w:r>
        <w:rPr>
          <w:rFonts w:ascii="Times New Roman" w:hAnsi="Times New Roman" w:cs="Times New Roman"/>
          <w:sz w:val="28"/>
          <w:szCs w:val="28"/>
        </w:rPr>
        <w:t xml:space="preserve">ному социальному страхованию </w:t>
      </w:r>
      <w:r>
        <w:rPr>
          <w:rFonts w:ascii="Times New Roman" w:hAnsi="Times New Roman" w:cs="Times New Roman"/>
          <w:sz w:val="28"/>
          <w:szCs w:val="28"/>
        </w:rPr>
        <w:t xml:space="preserve">от </w:t>
      </w:r>
      <w:r>
        <w:rPr>
          <w:rFonts w:ascii="Times New Roman" w:hAnsi="Times New Roman" w:cs="Times New Roman"/>
          <w:sz w:val="28"/>
          <w:szCs w:val="28"/>
        </w:rPr>
        <w:t xml:space="preserve">несчастных случаев на производстве</w:t>
      </w:r>
      <w:r>
        <w:rPr>
          <w:rFonts w:ascii="Times New Roman" w:hAnsi="Times New Roman" w:cs="Times New Roman"/>
          <w:sz w:val="28"/>
          <w:szCs w:val="28"/>
        </w:rPr>
        <w:t xml:space="preserve"> и профессиональных заболеваний –</w:t>
      </w:r>
      <w:r>
        <w:rPr>
          <w:rFonts w:ascii="Times New Roman" w:hAnsi="Times New Roman" w:cs="Times New Roman"/>
          <w:sz w:val="28"/>
          <w:szCs w:val="28"/>
        </w:rPr>
        <w:t xml:space="preserve">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31.01.2006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55) за последний финансовый год, подписанная участником отбора.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Форма расчета по страховым взносам за предшествующий календарный год, утвержденная приказом ФНС России от</w:t>
      </w:r>
      <w:r>
        <w:rPr>
          <w:rFonts w:ascii="Times New Roman" w:hAnsi="Times New Roman" w:cs="Times New Roman"/>
          <w:sz w:val="28"/>
          <w:szCs w:val="28"/>
        </w:rPr>
        <w:t xml:space="preserve"> 29.09.2022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ЕД-7-11/878@***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 Таблицы экономических показател</w:t>
      </w:r>
      <w:r>
        <w:rPr>
          <w:rFonts w:ascii="Times New Roman" w:hAnsi="Times New Roman" w:cs="Times New Roman"/>
          <w:sz w:val="28"/>
          <w:szCs w:val="28"/>
        </w:rPr>
        <w:t xml:space="preserve">ей деятельности субъектов МСП в </w:t>
      </w:r>
      <w:r>
        <w:rPr>
          <w:rFonts w:ascii="Times New Roman" w:hAnsi="Times New Roman" w:cs="Times New Roman"/>
          <w:sz w:val="28"/>
          <w:szCs w:val="28"/>
        </w:rPr>
        <w:t xml:space="preserve">зависимости от применяемой сис</w:t>
      </w:r>
      <w:r>
        <w:rPr>
          <w:rFonts w:ascii="Times New Roman" w:hAnsi="Times New Roman" w:cs="Times New Roman"/>
          <w:sz w:val="28"/>
          <w:szCs w:val="28"/>
        </w:rPr>
        <w:t xml:space="preserve">темы налогообложения (таблицы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1, 2).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7. </w:t>
      </w:r>
      <w:r>
        <w:rPr>
          <w:rFonts w:ascii="Times New Roman" w:hAnsi="Times New Roman" w:cs="Times New Roman"/>
          <w:sz w:val="28"/>
          <w:szCs w:val="28"/>
        </w:rPr>
        <w:t xml:space="preserve">Копии договоров купли-продажи (поставк</w:t>
      </w:r>
      <w:r>
        <w:rPr>
          <w:rFonts w:ascii="Times New Roman" w:hAnsi="Times New Roman" w:cs="Times New Roman"/>
          <w:sz w:val="28"/>
          <w:szCs w:val="28"/>
        </w:rPr>
        <w:t xml:space="preserve">и) оборудования или счетов и </w:t>
      </w:r>
      <w:r>
        <w:rPr>
          <w:rFonts w:ascii="Times New Roman" w:hAnsi="Times New Roman" w:cs="Times New Roman"/>
          <w:sz w:val="28"/>
          <w:szCs w:val="28"/>
        </w:rPr>
        <w:t xml:space="preserve">актов приема-передачи оборуд</w:t>
      </w:r>
      <w:r>
        <w:rPr>
          <w:rFonts w:ascii="Times New Roman" w:hAnsi="Times New Roman" w:cs="Times New Roman"/>
          <w:sz w:val="28"/>
          <w:szCs w:val="28"/>
        </w:rPr>
        <w:t xml:space="preserve">ования или товарных накладных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копия (копии) договора (договоров) лизинга, заверенные участником отбора.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Копия акта приема-передачи предмета лиз</w:t>
      </w:r>
      <w:r>
        <w:rPr>
          <w:rFonts w:ascii="Times New Roman" w:hAnsi="Times New Roman" w:cs="Times New Roman"/>
          <w:sz w:val="28"/>
          <w:szCs w:val="28"/>
        </w:rPr>
        <w:t xml:space="preserve">инга или товарной накладной на </w:t>
      </w:r>
      <w:r>
        <w:rPr>
          <w:rFonts w:ascii="Times New Roman" w:hAnsi="Times New Roman" w:cs="Times New Roman"/>
          <w:sz w:val="28"/>
          <w:szCs w:val="28"/>
        </w:rPr>
        <w:t xml:space="preserve">предмет лизинга, заверенные участником отбора (для лизинга оборудования).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 Копии платежных документов, подтверждающих затраты на приобретение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уплату платежей по договору (договорам) лизинга, заверенные участником отбора (для приобретения оборудования).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 Копия документа, подтверждающего дату производств</w:t>
      </w:r>
      <w:r>
        <w:rPr>
          <w:rFonts w:ascii="Times New Roman" w:hAnsi="Times New Roman" w:cs="Times New Roman"/>
          <w:sz w:val="28"/>
          <w:szCs w:val="28"/>
        </w:rPr>
        <w:t xml:space="preserve">а приобретенного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предмета лизинга, заверенная участником отбора.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 Технико-экономическое обоснование приобретения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лизинга технологического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энергетического оборудования в целях создания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развития,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модернизации производства товаров (работ, услуг).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 Копии документов, подтверждающих постановку на учет приобретенного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заверенные участником отбора (для приобретения оборудования):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юридических лиц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акт ввода в эксплу</w:t>
      </w:r>
      <w:r>
        <w:rPr>
          <w:rFonts w:ascii="Times New Roman" w:hAnsi="Times New Roman" w:cs="Times New Roman"/>
          <w:sz w:val="28"/>
          <w:szCs w:val="28"/>
        </w:rPr>
        <w:t xml:space="preserve">атацию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приказ о вводе в </w:t>
      </w:r>
      <w:r>
        <w:rPr>
          <w:rFonts w:ascii="Times New Roman" w:hAnsi="Times New Roman" w:cs="Times New Roman"/>
          <w:sz w:val="28"/>
          <w:szCs w:val="28"/>
        </w:rPr>
        <w:t xml:space="preserve">эксплуатацию, оборотная ведомость основных средств за год, в котором приобретено оборудование;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индивидуальных предпринимателей </w:t>
      </w:r>
      <w:r>
        <w:rPr>
          <w:rFonts w:ascii="Times New Roman" w:hAnsi="Times New Roman" w:cs="Times New Roman"/>
          <w:sz w:val="28"/>
          <w:szCs w:val="28"/>
        </w:rPr>
        <w:t xml:space="preserve">– акт ввода в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 и (или)</w:t>
      </w:r>
      <w:r>
        <w:rPr>
          <w:rFonts w:ascii="Times New Roman" w:hAnsi="Times New Roman" w:cs="Times New Roman"/>
          <w:sz w:val="28"/>
          <w:szCs w:val="28"/>
        </w:rPr>
        <w:t xml:space="preserve"> приказ о вводе в эксплуатацию, раздел II книги уче</w:t>
      </w:r>
      <w:r>
        <w:rPr>
          <w:rFonts w:ascii="Times New Roman" w:hAnsi="Times New Roman" w:cs="Times New Roman"/>
          <w:sz w:val="28"/>
          <w:szCs w:val="28"/>
        </w:rPr>
        <w:t xml:space="preserve">та доходов и расходов за год, в </w:t>
      </w:r>
      <w:r>
        <w:rPr>
          <w:rFonts w:ascii="Times New Roman" w:hAnsi="Times New Roman" w:cs="Times New Roman"/>
          <w:sz w:val="28"/>
          <w:szCs w:val="28"/>
        </w:rPr>
        <w:t xml:space="preserve">к</w:t>
      </w:r>
      <w:r>
        <w:rPr>
          <w:rFonts w:ascii="Times New Roman" w:hAnsi="Times New Roman" w:cs="Times New Roman"/>
          <w:sz w:val="28"/>
          <w:szCs w:val="28"/>
        </w:rPr>
        <w:t xml:space="preserve">отором приобретено оборудование.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 Заявление о соответствии вновь созданного юридического лица и вновь зарегистрированного индивидуального пр</w:t>
      </w:r>
      <w:r>
        <w:rPr>
          <w:rFonts w:ascii="Times New Roman" w:hAnsi="Times New Roman" w:cs="Times New Roman"/>
          <w:sz w:val="28"/>
          <w:szCs w:val="28"/>
        </w:rPr>
        <w:t xml:space="preserve">едпринимателя (в соответствии с </w:t>
      </w:r>
      <w:r>
        <w:rPr>
          <w:rFonts w:ascii="Times New Roman" w:hAnsi="Times New Roman" w:cs="Times New Roman"/>
          <w:sz w:val="28"/>
          <w:szCs w:val="28"/>
        </w:rPr>
        <w:t xml:space="preserve">отметкой в едином реестре субъектов МСП) условиям отнесения к субъектам МСП, устан</w:t>
      </w:r>
      <w:r>
        <w:rPr>
          <w:rFonts w:ascii="Times New Roman" w:hAnsi="Times New Roman" w:cs="Times New Roman"/>
          <w:sz w:val="28"/>
          <w:szCs w:val="28"/>
        </w:rPr>
        <w:t xml:space="preserve">овленным Федеральным законом от </w:t>
      </w:r>
      <w:r>
        <w:rPr>
          <w:rFonts w:ascii="Times New Roman" w:hAnsi="Times New Roman" w:cs="Times New Roman"/>
          <w:sz w:val="28"/>
          <w:szCs w:val="28"/>
        </w:rPr>
        <w:t xml:space="preserve">24.07.2007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209-ФЗ «О развитии малого и среднего предпринимательс</w:t>
      </w:r>
      <w:r>
        <w:rPr>
          <w:rFonts w:ascii="Times New Roman" w:hAnsi="Times New Roman" w:cs="Times New Roman"/>
          <w:sz w:val="28"/>
          <w:szCs w:val="28"/>
        </w:rPr>
        <w:t xml:space="preserve">тва в Российской Федерации», по </w:t>
      </w:r>
      <w:r>
        <w:rPr>
          <w:rFonts w:ascii="Times New Roman" w:hAnsi="Times New Roman" w:cs="Times New Roman"/>
          <w:sz w:val="28"/>
          <w:szCs w:val="28"/>
        </w:rPr>
        <w:t xml:space="preserve">утвержденной форме.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14. Заверенная участником отбора копия экспортного контракта, заключенного участником отбора не ранее 1 января года, предшествующего году подачи заявки (при наличии).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* Министерство промышленности, торговли и развития предпринимательства Новосибирской области (далее </w:t>
      </w:r>
      <w:r>
        <w:rPr>
          <w:rFonts w:ascii="Times New Roman" w:hAnsi="Times New Roman" w:cs="Times New Roman"/>
          <w:sz w:val="26"/>
          <w:szCs w:val="26"/>
        </w:rPr>
        <w:t xml:space="preserve">–</w:t>
      </w:r>
      <w:r>
        <w:rPr>
          <w:rFonts w:ascii="Times New Roman" w:hAnsi="Times New Roman" w:cs="Times New Roman"/>
          <w:sz w:val="26"/>
          <w:szCs w:val="26"/>
        </w:rPr>
        <w:t xml:space="preserve"> Министерство) использует данные, опубликованные на государственном информационном ресурсе бухгалтерской (финансовой) отчетности </w:t>
      </w:r>
      <w:hyperlink r:id="rId8" w:tooltip="https://bo.nalog.ru" w:history="1">
        <w:r>
          <w:rPr>
            <w:rStyle w:val="174"/>
            <w:rFonts w:ascii="Times New Roman" w:hAnsi="Times New Roman" w:cs="Times New Roman"/>
            <w:sz w:val="26"/>
            <w:szCs w:val="26"/>
          </w:rPr>
          <w:t xml:space="preserve">https://bo.nalog.ru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 (далее </w:t>
      </w:r>
      <w:r>
        <w:rPr>
          <w:rFonts w:ascii="Times New Roman" w:hAnsi="Times New Roman" w:cs="Times New Roman"/>
          <w:sz w:val="26"/>
          <w:szCs w:val="26"/>
        </w:rPr>
        <w:t xml:space="preserve">–</w:t>
      </w:r>
      <w:r>
        <w:rPr>
          <w:rFonts w:ascii="Times New Roman" w:hAnsi="Times New Roman" w:cs="Times New Roman"/>
          <w:sz w:val="26"/>
          <w:szCs w:val="26"/>
        </w:rPr>
        <w:t xml:space="preserve"> ГИР БО) в </w:t>
      </w:r>
      <w:r>
        <w:rPr>
          <w:rFonts w:ascii="Times New Roman" w:hAnsi="Times New Roman" w:cs="Times New Roman"/>
          <w:sz w:val="26"/>
          <w:szCs w:val="26"/>
        </w:rPr>
        <w:t xml:space="preserve">качестве источника информации о суммах доходов и расходов организаций.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В случае отсутствия в ГИР БО на момент подачи заявки информации о сумме доходов и расходов уч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астника отбора за год, предшествующий году предоставления субсидии,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 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Министерство по собственной инициативе.</w:t>
      </w: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contextualSpacing/>
        <w:ind w:firstLine="709"/>
        <w:jc w:val="both"/>
        <w:spacing w:before="280" w:after="0" w:line="240" w:lineRule="auto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 xml:space="preserve">В случае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 отсутствия информации в ГИР БО и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непредставления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в Министерство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участником отбора указанного документа по собственной инициативе, поддержка не может быть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предоставлена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.</w:t>
      </w:r>
      <w:r>
        <w:rPr>
          <w:rFonts w:ascii="Times New Roman" w:hAnsi="Times New Roman"/>
          <w:b/>
          <w:sz w:val="26"/>
          <w:szCs w:val="26"/>
          <w:u w:val="single"/>
        </w:rPr>
      </w:r>
      <w:r>
        <w:rPr>
          <w:rFonts w:ascii="Times New Roman" w:hAnsi="Times New Roman"/>
          <w:b/>
          <w:sz w:val="26"/>
          <w:szCs w:val="26"/>
          <w:u w:val="singl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** Министерство использует данные, опубликованные на портале «Прозрачный бизнес» </w:t>
      </w:r>
      <w:hyperlink r:id="rId9" w:tooltip="https://pb.nalog.ru/" w:history="1">
        <w:r>
          <w:rPr>
            <w:rStyle w:val="174"/>
            <w:rFonts w:ascii="Times New Roman" w:hAnsi="Times New Roman" w:cs="Times New Roman"/>
            <w:sz w:val="26"/>
            <w:szCs w:val="26"/>
          </w:rPr>
          <w:t xml:space="preserve">https://pb.nalog.ru/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 (далее – портал) в качестве источника информации о суммах уплаченных налогов организаций.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В случае отсутствия на портале на момент подачи заявки информации о суммах уплаченных налогов по участнику отбора за год, предшествующий го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ду предоставления субсидии,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 Министерство по собственной инициативе.</w:t>
      </w: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contextualSpacing/>
        <w:ind w:firstLine="709"/>
        <w:jc w:val="both"/>
        <w:spacing w:before="280"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 xml:space="preserve">В случае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отсутствия на портале и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непредставления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в Министерство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участником отбора указанного документа по собственной инициативе, поддержка не может быть 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предоставлена</w:t>
      </w:r>
      <w:r>
        <w:rPr>
          <w:rFonts w:ascii="Times New Roman" w:hAnsi="Times New Roman"/>
          <w:b/>
          <w:sz w:val="26"/>
          <w:szCs w:val="26"/>
          <w:u w:val="single"/>
        </w:rPr>
        <w:t xml:space="preserve">.</w:t>
      </w:r>
      <w:r>
        <w:rPr>
          <w:rFonts w:ascii="Times New Roman" w:hAnsi="Times New Roman"/>
          <w:b/>
          <w:sz w:val="26"/>
          <w:szCs w:val="26"/>
          <w:u w:val="single"/>
        </w:rPr>
      </w:r>
      <w:r>
        <w:rPr>
          <w:rFonts w:ascii="Times New Roman" w:hAnsi="Times New Roman"/>
          <w:b/>
          <w:sz w:val="26"/>
          <w:szCs w:val="26"/>
          <w:u w:val="singl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highlight w:val="none"/>
        </w:rPr>
      </w:r>
      <w:r>
        <w:rPr>
          <w:rFonts w:ascii="Times New Roman" w:hAnsi="Times New Roman" w:cs="Times New Roman"/>
          <w:sz w:val="26"/>
          <w:szCs w:val="26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*** Указанный документ (инфо</w:t>
      </w:r>
      <w:r>
        <w:rPr>
          <w:rFonts w:ascii="Times New Roman" w:hAnsi="Times New Roman" w:cs="Times New Roman"/>
          <w:sz w:val="26"/>
          <w:szCs w:val="26"/>
        </w:rPr>
        <w:t xml:space="preserve">рмация) запрашивается Министерством в 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указанный документ (информацию) в Министерство по собственной инициативе.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</w:p>
    <w:sectPr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bo.nalog.ru" TargetMode="External"/><Relationship Id="rId9" Type="http://schemas.openxmlformats.org/officeDocument/2006/relationships/hyperlink" Target="https://pb.nalog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2024-08-14T11:06:08Z</dcterms:modified>
</cp:coreProperties>
</file>