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субъекта малого и среднего предпринимательства, применяющего общую систему налогообложения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субъекта малого </w:t>
      </w:r>
      <w:r>
        <w:rPr>
          <w:rFonts w:ascii="Times New Roman" w:hAnsi="Times New Roman" w:cs="Times New Roman"/>
          <w:sz w:val="20"/>
          <w:szCs w:val="20"/>
        </w:rPr>
        <w:t xml:space="preserve">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065"/>
        <w:gridCol w:w="1080"/>
        <w:gridCol w:w="2160"/>
      </w:tblGrid>
      <w:tr>
        <w:trPr>
          <w:jc w:val="center"/>
        </w:trPr>
        <w:tblPrEx/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предоставления субсидии, показатели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(план)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1-й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(включая выполнявших работы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 гражданско-правового 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актера), человек, всего, из 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совмест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платы работников,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заработная плата,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налогов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Новосибирской области 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рублей), всего,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blPrEx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0" w:type="dxa"/>
              <w:right w:w="62" w:type="dxa"/>
              <w:bottom w:w="0" w:type="dxa"/>
            </w:tcMar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/>
    <w:p>
      <w:pPr>
        <w:widowControl w:val="o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*При заполнении таблиц учитываются данные по трем годам, предшествовавшим году предоставления субсидии.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Пример: если субсидия предоставляется в 2025 году, то предшествующие годы </w:t>
      </w:r>
      <w:r>
        <w:rPr>
          <w:rFonts w:ascii="Times New Roman" w:hAnsi="Times New Roman" w:cs="Times New Roman"/>
          <w:sz w:val="20"/>
          <w:szCs w:val="20"/>
        </w:rPr>
        <w:t xml:space="preserve">–</w:t>
      </w:r>
      <w:r>
        <w:rPr>
          <w:rFonts w:ascii="Times New Roman" w:hAnsi="Times New Roman" w:cs="Times New Roman"/>
          <w:sz w:val="20"/>
          <w:szCs w:val="20"/>
        </w:rPr>
        <w:t xml:space="preserve"> 2024 (1-й год, предшествующий году предоставления субсидии), 2023 (2-й год, предшествующий году предоставления субсидии) и 2022 (3-й год, предшествующий году предоставления субсидии).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**Среднемесячная заработная плата при предоставлении субсидии до 2025 года включительно рассчитывается </w:t>
      </w: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z w:val="20"/>
          <w:szCs w:val="20"/>
        </w:rPr>
        <w:t xml:space="preserve">  </w:t>
      </w:r>
      <w:r>
        <w:rPr>
          <w:rFonts w:ascii="Times New Roman" w:hAnsi="Times New Roman" w:cs="Times New Roman"/>
          <w:sz w:val="20"/>
          <w:szCs w:val="20"/>
        </w:rPr>
        <w:t xml:space="preserve">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Положением об особенностях порядка исчисления средней заработной платы, утвержденным постановлением Правительства Российской Федерации от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24.12.2007 № 922 «Об особенностях порядка исчисления средней заработной платы».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Среднемесячная заработная плата при предоставлении субсидии начиная с 2026 года рассчитывается в соответствии с Положением об особенностях порядка исчисления средней заработной платы, утвержденным постановлением </w:t>
      </w:r>
      <w:r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24.04.2025 № 540 «Об особенностях порядка исчисл</w:t>
      </w:r>
      <w:r>
        <w:rPr>
          <w:rFonts w:ascii="Times New Roman" w:hAnsi="Times New Roman" w:cs="Times New Roman"/>
          <w:sz w:val="20"/>
          <w:szCs w:val="20"/>
        </w:rPr>
        <w:t xml:space="preserve">ения средней заработной платы».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/>
    <w:p/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2025-08-11T02:50:34Z</dcterms:modified>
</cp:coreProperties>
</file>